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Y="1213"/>
        <w:tblOverlap w:val="never"/>
        <w:tblW w:w="8505" w:type="dxa"/>
        <w:tblLook w:val="04A0" w:firstRow="1" w:lastRow="0" w:firstColumn="1" w:lastColumn="0" w:noHBand="0" w:noVBand="1"/>
      </w:tblPr>
      <w:tblGrid>
        <w:gridCol w:w="8505"/>
      </w:tblGrid>
      <w:tr w:rsidR="00091250" w:rsidRPr="00987A5F" w:rsidTr="00CA40FD">
        <w:trPr>
          <w:trHeight w:hRule="exact" w:val="993"/>
        </w:trPr>
        <w:tc>
          <w:tcPr>
            <w:tcW w:w="8505" w:type="dxa"/>
            <w:shd w:val="clear" w:color="auto" w:fill="auto"/>
          </w:tcPr>
          <w:p w:rsidR="00091250" w:rsidRPr="003574E2" w:rsidRDefault="00B95CD2" w:rsidP="00CA40FD">
            <w:pPr>
              <w:spacing w:line="192" w:lineRule="auto"/>
              <w:contextualSpacing/>
              <w:rPr>
                <w:rFonts w:eastAsia="MS Gothic"/>
                <w:color w:val="000000"/>
                <w:spacing w:val="5"/>
                <w:kern w:val="28"/>
                <w:sz w:val="60"/>
                <w:szCs w:val="60"/>
                <w:lang w:val="en-US"/>
              </w:rPr>
            </w:pPr>
            <w:bookmarkStart w:id="0" w:name="_Toc431193038"/>
            <w:bookmarkStart w:id="1" w:name="_Toc431193688"/>
            <w:bookmarkStart w:id="2" w:name="_Toc431207821"/>
            <w:bookmarkStart w:id="3" w:name="_Toc431379609"/>
            <w:r>
              <w:rPr>
                <w:rFonts w:eastAsia="MS Gothic"/>
                <w:color w:val="000000"/>
                <w:spacing w:val="5"/>
                <w:kern w:val="28"/>
                <w:sz w:val="40"/>
                <w:szCs w:val="52"/>
                <w:lang w:val="en-US"/>
              </w:rPr>
              <w:t>R</w:t>
            </w:r>
            <w:r w:rsidR="00031E44">
              <w:rPr>
                <w:rFonts w:eastAsia="MS Gothic"/>
                <w:color w:val="000000"/>
                <w:spacing w:val="5"/>
                <w:kern w:val="28"/>
                <w:sz w:val="40"/>
                <w:szCs w:val="52"/>
                <w:lang w:val="en-US"/>
              </w:rPr>
              <w:t>isk Management Policy</w:t>
            </w:r>
            <w:r w:rsidR="003574E2">
              <w:rPr>
                <w:rFonts w:eastAsia="MS Gothic"/>
                <w:color w:val="000000"/>
                <w:spacing w:val="5"/>
                <w:kern w:val="28"/>
                <w:sz w:val="40"/>
                <w:szCs w:val="52"/>
                <w:lang w:val="en-US"/>
              </w:rPr>
              <w:tab/>
            </w:r>
            <w:r w:rsidR="003574E2">
              <w:rPr>
                <w:rFonts w:eastAsia="MS Gothic"/>
                <w:color w:val="000000"/>
                <w:spacing w:val="5"/>
                <w:kern w:val="28"/>
                <w:sz w:val="40"/>
                <w:szCs w:val="52"/>
                <w:lang w:val="en-US"/>
              </w:rPr>
              <w:tab/>
            </w:r>
            <w:r w:rsidR="003574E2">
              <w:rPr>
                <w:rFonts w:eastAsia="MS Gothic"/>
                <w:color w:val="000000"/>
                <w:spacing w:val="5"/>
                <w:kern w:val="28"/>
                <w:sz w:val="40"/>
                <w:szCs w:val="52"/>
                <w:lang w:val="en-US"/>
              </w:rPr>
              <w:tab/>
            </w:r>
            <w:r w:rsidR="003574E2">
              <w:rPr>
                <w:rFonts w:eastAsia="MS Gothic"/>
                <w:color w:val="000000"/>
                <w:spacing w:val="5"/>
                <w:kern w:val="28"/>
                <w:sz w:val="40"/>
                <w:szCs w:val="52"/>
                <w:lang w:val="en-US"/>
              </w:rPr>
              <w:tab/>
              <w:t xml:space="preserve">      </w:t>
            </w:r>
          </w:p>
        </w:tc>
      </w:tr>
      <w:tr w:rsidR="00091250" w:rsidRPr="00987A5F" w:rsidTr="00CA40FD">
        <w:tc>
          <w:tcPr>
            <w:tcW w:w="8505" w:type="dxa"/>
            <w:shd w:val="clear" w:color="auto" w:fill="auto"/>
          </w:tcPr>
          <w:p w:rsidR="00176EDE" w:rsidRPr="00987A5F" w:rsidRDefault="00C0363B" w:rsidP="00CA40FD">
            <w:pPr>
              <w:numPr>
                <w:ilvl w:val="1"/>
                <w:numId w:val="0"/>
              </w:numPr>
              <w:rPr>
                <w:rFonts w:eastAsia="MS Gothic"/>
                <w:color w:val="1798CB"/>
                <w:sz w:val="28"/>
                <w:szCs w:val="28"/>
                <w:lang w:val="en-US"/>
              </w:rPr>
            </w:pPr>
            <w:r w:rsidRPr="00987A5F">
              <w:rPr>
                <w:rFonts w:eastAsia="MS Gothic"/>
                <w:color w:val="1798CB"/>
                <w:sz w:val="28"/>
                <w:szCs w:val="28"/>
                <w:lang w:val="en-US"/>
              </w:rPr>
              <w:t>(</w:t>
            </w:r>
            <w:bookmarkStart w:id="4" w:name="kapish_twa_bkm_1"/>
            <w:bookmarkEnd w:id="4"/>
            <w:r w:rsidR="00AE58DB" w:rsidRPr="00987A5F">
              <w:rPr>
                <w:rFonts w:eastAsia="MS Gothic"/>
                <w:color w:val="1798CB"/>
                <w:sz w:val="28"/>
                <w:szCs w:val="28"/>
                <w:lang w:val="en-US"/>
              </w:rPr>
              <w:t>REM number</w:t>
            </w:r>
            <w:r w:rsidRPr="00987A5F">
              <w:rPr>
                <w:rFonts w:eastAsia="MS Gothic"/>
                <w:color w:val="1798CB"/>
                <w:sz w:val="28"/>
                <w:szCs w:val="28"/>
                <w:lang w:val="en-US"/>
              </w:rPr>
              <w:t>)</w:t>
            </w:r>
          </w:p>
        </w:tc>
      </w:tr>
    </w:tbl>
    <w:p w:rsidR="00090803" w:rsidRDefault="00090803">
      <w:pPr>
        <w:spacing w:after="0"/>
      </w:pPr>
    </w:p>
    <w:p w:rsidR="00090803" w:rsidRDefault="00090803">
      <w:pPr>
        <w:spacing w:after="0"/>
      </w:pPr>
    </w:p>
    <w:p w:rsidR="00090803" w:rsidRPr="00132E37" w:rsidRDefault="00090803" w:rsidP="00090803">
      <w:pPr>
        <w:autoSpaceDE w:val="0"/>
        <w:autoSpaceDN w:val="0"/>
        <w:adjustRightInd w:val="0"/>
        <w:rPr>
          <w:rFonts w:eastAsia="Times New Roman" w:cs="Calibri-Bold"/>
          <w:b/>
          <w:bCs/>
          <w:lang w:eastAsia="en-AU"/>
        </w:rPr>
      </w:pPr>
    </w:p>
    <w:p w:rsidR="00090803" w:rsidRDefault="00522E56" w:rsidP="00585C9F">
      <w:pPr>
        <w:pStyle w:val="Heading2"/>
        <w:numPr>
          <w:ilvl w:val="0"/>
          <w:numId w:val="4"/>
        </w:numPr>
        <w:rPr>
          <w:lang w:eastAsia="en-AU"/>
        </w:rPr>
      </w:pPr>
      <w:r>
        <w:rPr>
          <w:lang w:eastAsia="en-AU"/>
        </w:rPr>
        <w:t>Purpose and Intent</w:t>
      </w:r>
      <w:bookmarkStart w:id="5" w:name="_GoBack"/>
      <w:bookmarkEnd w:id="5"/>
    </w:p>
    <w:p w:rsidR="00031E44" w:rsidRDefault="00031E44" w:rsidP="00031E44">
      <w:pPr>
        <w:ind w:left="709"/>
        <w:jc w:val="both"/>
        <w:rPr>
          <w:rFonts w:asciiTheme="minorHAnsi" w:hAnsiTheme="minorHAnsi"/>
        </w:rPr>
      </w:pPr>
      <w:r w:rsidRPr="00F54979">
        <w:rPr>
          <w:rFonts w:asciiTheme="minorHAnsi" w:hAnsiTheme="minorHAnsi"/>
        </w:rPr>
        <w:t xml:space="preserve">Frankston City Council acknowledges risk will manifest in the pursuit of achieving strategic </w:t>
      </w:r>
      <w:r w:rsidRPr="003444CD">
        <w:rPr>
          <w:rFonts w:asciiTheme="minorHAnsi" w:hAnsiTheme="minorHAnsi"/>
          <w:color w:val="000000" w:themeColor="text1"/>
        </w:rPr>
        <w:t xml:space="preserve">outcomes </w:t>
      </w:r>
      <w:r w:rsidRPr="00F54979">
        <w:rPr>
          <w:rFonts w:asciiTheme="minorHAnsi" w:hAnsiTheme="minorHAnsi"/>
        </w:rPr>
        <w:t>and opportunities that present from time to time.  It acknowledges that</w:t>
      </w:r>
      <w:r w:rsidR="00856AD7">
        <w:rPr>
          <w:rFonts w:asciiTheme="minorHAnsi" w:hAnsiTheme="minorHAnsi"/>
        </w:rPr>
        <w:t xml:space="preserve"> </w:t>
      </w:r>
      <w:r w:rsidR="007C39C7">
        <w:rPr>
          <w:rFonts w:asciiTheme="minorHAnsi" w:hAnsiTheme="minorHAnsi"/>
        </w:rPr>
        <w:t>is</w:t>
      </w:r>
      <w:r w:rsidR="007D1AF1">
        <w:rPr>
          <w:rFonts w:asciiTheme="minorHAnsi" w:hAnsiTheme="minorHAnsi"/>
        </w:rPr>
        <w:t xml:space="preserve"> has a</w:t>
      </w:r>
      <w:r w:rsidRPr="00F54979">
        <w:rPr>
          <w:rFonts w:asciiTheme="minorHAnsi" w:hAnsiTheme="minorHAnsi"/>
        </w:rPr>
        <w:t>n obligation to ensure that it</w:t>
      </w:r>
      <w:r>
        <w:rPr>
          <w:rFonts w:asciiTheme="minorHAnsi" w:hAnsiTheme="minorHAnsi"/>
        </w:rPr>
        <w:t>:</w:t>
      </w:r>
    </w:p>
    <w:p w:rsidR="00031E44" w:rsidRDefault="00031E44" w:rsidP="00585C9F">
      <w:pPr>
        <w:pStyle w:val="ListParagraph"/>
        <w:numPr>
          <w:ilvl w:val="0"/>
          <w:numId w:val="5"/>
        </w:numPr>
        <w:jc w:val="both"/>
        <w:rPr>
          <w:rFonts w:asciiTheme="minorHAnsi" w:hAnsiTheme="minorHAnsi"/>
        </w:rPr>
      </w:pPr>
      <w:r w:rsidRPr="004B6D88">
        <w:rPr>
          <w:rFonts w:asciiTheme="minorHAnsi" w:hAnsiTheme="minorHAnsi"/>
        </w:rPr>
        <w:t xml:space="preserve">creates and protects value in the </w:t>
      </w:r>
      <w:r>
        <w:rPr>
          <w:rFonts w:asciiTheme="minorHAnsi" w:hAnsiTheme="minorHAnsi"/>
        </w:rPr>
        <w:t>organisation by managing risks;</w:t>
      </w:r>
    </w:p>
    <w:p w:rsidR="00031E44" w:rsidRDefault="00031E44" w:rsidP="00585C9F">
      <w:pPr>
        <w:pStyle w:val="ListParagraph"/>
        <w:numPr>
          <w:ilvl w:val="0"/>
          <w:numId w:val="5"/>
        </w:numPr>
        <w:jc w:val="both"/>
        <w:rPr>
          <w:rFonts w:asciiTheme="minorHAnsi" w:hAnsiTheme="minorHAnsi"/>
        </w:rPr>
      </w:pPr>
      <w:r>
        <w:rPr>
          <w:rFonts w:asciiTheme="minorHAnsi" w:hAnsiTheme="minorHAnsi"/>
        </w:rPr>
        <w:t>makes decisions;</w:t>
      </w:r>
    </w:p>
    <w:p w:rsidR="00031E44" w:rsidRPr="007C39C7" w:rsidRDefault="00031E44" w:rsidP="00585C9F">
      <w:pPr>
        <w:pStyle w:val="ListParagraph"/>
        <w:numPr>
          <w:ilvl w:val="0"/>
          <w:numId w:val="5"/>
        </w:numPr>
        <w:jc w:val="both"/>
        <w:rPr>
          <w:rFonts w:asciiTheme="minorHAnsi" w:hAnsiTheme="minorHAnsi"/>
          <w:color w:val="000000" w:themeColor="text1"/>
        </w:rPr>
      </w:pPr>
      <w:r w:rsidRPr="007C39C7">
        <w:rPr>
          <w:rFonts w:asciiTheme="minorHAnsi" w:hAnsiTheme="minorHAnsi"/>
          <w:color w:val="000000" w:themeColor="text1"/>
        </w:rPr>
        <w:t>sets and achieves objectives and;</w:t>
      </w:r>
    </w:p>
    <w:p w:rsidR="00031E44" w:rsidRPr="007C39C7" w:rsidRDefault="00031E44" w:rsidP="00585C9F">
      <w:pPr>
        <w:pStyle w:val="ListParagraph"/>
        <w:numPr>
          <w:ilvl w:val="0"/>
          <w:numId w:val="5"/>
        </w:numPr>
        <w:jc w:val="both"/>
        <w:rPr>
          <w:rFonts w:asciiTheme="minorHAnsi" w:hAnsiTheme="minorHAnsi"/>
          <w:color w:val="000000" w:themeColor="text1"/>
        </w:rPr>
      </w:pPr>
      <w:r w:rsidRPr="007C39C7">
        <w:rPr>
          <w:rFonts w:asciiTheme="minorHAnsi" w:hAnsiTheme="minorHAnsi"/>
          <w:color w:val="000000" w:themeColor="text1"/>
        </w:rPr>
        <w:t>improv</w:t>
      </w:r>
      <w:r w:rsidR="00316BDC" w:rsidRPr="007C39C7">
        <w:rPr>
          <w:rFonts w:asciiTheme="minorHAnsi" w:hAnsiTheme="minorHAnsi"/>
          <w:color w:val="000000" w:themeColor="text1"/>
        </w:rPr>
        <w:t>e</w:t>
      </w:r>
      <w:r w:rsidR="007C39C7">
        <w:rPr>
          <w:rFonts w:asciiTheme="minorHAnsi" w:hAnsiTheme="minorHAnsi"/>
          <w:color w:val="000000" w:themeColor="text1"/>
        </w:rPr>
        <w:t>s</w:t>
      </w:r>
      <w:r w:rsidRPr="007C39C7">
        <w:rPr>
          <w:rFonts w:asciiTheme="minorHAnsi" w:hAnsiTheme="minorHAnsi"/>
          <w:color w:val="000000" w:themeColor="text1"/>
        </w:rPr>
        <w:t xml:space="preserve"> performance</w:t>
      </w:r>
      <w:r w:rsidR="00FC1558" w:rsidRPr="007C39C7">
        <w:rPr>
          <w:rFonts w:asciiTheme="minorHAnsi" w:hAnsiTheme="minorHAnsi"/>
          <w:color w:val="000000" w:themeColor="text1"/>
        </w:rPr>
        <w:t>.</w:t>
      </w:r>
      <w:r w:rsidR="005F1008" w:rsidRPr="007C39C7">
        <w:rPr>
          <w:rFonts w:asciiTheme="minorHAnsi" w:hAnsiTheme="minorHAnsi"/>
          <w:color w:val="000000" w:themeColor="text1"/>
        </w:rPr>
        <w:t xml:space="preserve"> </w:t>
      </w:r>
    </w:p>
    <w:p w:rsidR="00AD6FBE" w:rsidRDefault="00A01FA9" w:rsidP="00585C9F">
      <w:pPr>
        <w:pStyle w:val="Heading2"/>
        <w:numPr>
          <w:ilvl w:val="0"/>
          <w:numId w:val="4"/>
        </w:numPr>
        <w:rPr>
          <w:lang w:eastAsia="en-AU"/>
        </w:rPr>
      </w:pPr>
      <w:r>
        <w:rPr>
          <w:lang w:eastAsia="en-AU"/>
        </w:rPr>
        <w:t>Scope</w:t>
      </w:r>
    </w:p>
    <w:p w:rsidR="000B693A" w:rsidRPr="007C39C7" w:rsidRDefault="00031E44" w:rsidP="00031E44">
      <w:pPr>
        <w:pStyle w:val="ListParagraph"/>
        <w:ind w:left="720"/>
        <w:jc w:val="both"/>
        <w:rPr>
          <w:rFonts w:asciiTheme="minorHAnsi" w:hAnsiTheme="minorHAnsi"/>
          <w:color w:val="000000" w:themeColor="text1"/>
        </w:rPr>
      </w:pPr>
      <w:r w:rsidRPr="007C39C7">
        <w:rPr>
          <w:rFonts w:asciiTheme="minorHAnsi" w:hAnsiTheme="minorHAnsi"/>
          <w:color w:val="000000" w:themeColor="text1"/>
        </w:rPr>
        <w:t>Frankston City Council is committed to risk management as an integral part of its corporate governance and operations</w:t>
      </w:r>
      <w:r w:rsidR="00856AD7" w:rsidRPr="007C39C7">
        <w:rPr>
          <w:rFonts w:asciiTheme="minorHAnsi" w:hAnsiTheme="minorHAnsi"/>
          <w:color w:val="000000" w:themeColor="text1"/>
        </w:rPr>
        <w:t xml:space="preserve">.  In managing such risks and assessing opportunities, Council acknowledges that well informed decisions </w:t>
      </w:r>
      <w:r w:rsidR="00706228" w:rsidRPr="007C39C7">
        <w:rPr>
          <w:rFonts w:asciiTheme="minorHAnsi" w:hAnsiTheme="minorHAnsi"/>
          <w:color w:val="000000" w:themeColor="text1"/>
        </w:rPr>
        <w:t>must be</w:t>
      </w:r>
      <w:r w:rsidR="00856AD7" w:rsidRPr="007C39C7">
        <w:rPr>
          <w:rFonts w:asciiTheme="minorHAnsi" w:hAnsiTheme="minorHAnsi"/>
          <w:color w:val="000000" w:themeColor="text1"/>
        </w:rPr>
        <w:t xml:space="preserve"> made. </w:t>
      </w:r>
    </w:p>
    <w:p w:rsidR="000B693A" w:rsidRPr="007C39C7" w:rsidRDefault="000B693A" w:rsidP="00031E44">
      <w:pPr>
        <w:pStyle w:val="ListParagraph"/>
        <w:ind w:left="720"/>
        <w:jc w:val="both"/>
        <w:rPr>
          <w:rFonts w:asciiTheme="minorHAnsi" w:hAnsiTheme="minorHAnsi"/>
          <w:color w:val="000000" w:themeColor="text1"/>
        </w:rPr>
      </w:pPr>
    </w:p>
    <w:p w:rsidR="00706228" w:rsidRPr="007C39C7" w:rsidRDefault="00856AD7" w:rsidP="00031E44">
      <w:pPr>
        <w:pStyle w:val="ListParagraph"/>
        <w:ind w:left="720"/>
        <w:jc w:val="both"/>
        <w:rPr>
          <w:rFonts w:asciiTheme="minorHAnsi" w:hAnsiTheme="minorHAnsi"/>
          <w:color w:val="000000" w:themeColor="text1"/>
        </w:rPr>
      </w:pPr>
      <w:r w:rsidRPr="007C39C7">
        <w:rPr>
          <w:rFonts w:asciiTheme="minorHAnsi" w:hAnsiTheme="minorHAnsi"/>
          <w:color w:val="000000" w:themeColor="text1"/>
        </w:rPr>
        <w:t xml:space="preserve">In order to achieve this, decisions are to be made in accordance with the relevant law </w:t>
      </w:r>
      <w:r w:rsidR="005F1008" w:rsidRPr="007C39C7">
        <w:rPr>
          <w:rStyle w:val="FootnoteReference"/>
          <w:rFonts w:asciiTheme="minorHAnsi" w:hAnsiTheme="minorHAnsi"/>
          <w:color w:val="000000" w:themeColor="text1"/>
        </w:rPr>
        <w:footnoteReference w:id="1"/>
      </w:r>
      <w:r w:rsidRPr="007C39C7">
        <w:rPr>
          <w:rFonts w:asciiTheme="minorHAnsi" w:hAnsiTheme="minorHAnsi"/>
          <w:color w:val="000000" w:themeColor="text1"/>
        </w:rPr>
        <w:t xml:space="preserve">and </w:t>
      </w:r>
      <w:r w:rsidR="00B762D6" w:rsidRPr="007C39C7">
        <w:rPr>
          <w:rFonts w:asciiTheme="minorHAnsi" w:hAnsiTheme="minorHAnsi"/>
          <w:color w:val="000000" w:themeColor="text1"/>
        </w:rPr>
        <w:t>in accordance with the overarching governance and supporting principles of the Local Government Act 2020.</w:t>
      </w:r>
    </w:p>
    <w:p w:rsidR="00706228" w:rsidRDefault="00706228" w:rsidP="00031E44">
      <w:pPr>
        <w:pStyle w:val="ListParagraph"/>
        <w:ind w:left="720"/>
        <w:jc w:val="both"/>
        <w:rPr>
          <w:rFonts w:asciiTheme="minorHAnsi" w:hAnsiTheme="minorHAnsi"/>
          <w:color w:val="7030A0"/>
        </w:rPr>
      </w:pPr>
    </w:p>
    <w:p w:rsidR="00031E44" w:rsidRPr="00031E44" w:rsidRDefault="00031E44" w:rsidP="00031E44">
      <w:pPr>
        <w:pStyle w:val="ListParagraph"/>
        <w:ind w:left="720"/>
        <w:jc w:val="both"/>
        <w:rPr>
          <w:rFonts w:asciiTheme="minorHAnsi" w:hAnsiTheme="minorHAnsi"/>
        </w:rPr>
      </w:pPr>
      <w:r w:rsidRPr="00031E44">
        <w:rPr>
          <w:rFonts w:asciiTheme="minorHAnsi" w:hAnsiTheme="minorHAnsi"/>
        </w:rPr>
        <w:t>This policy is developed having regard to the framework set out in the International Standard for risk management ISO 31000: 2018.</w:t>
      </w:r>
    </w:p>
    <w:p w:rsidR="00522E56" w:rsidRPr="00A01FA9" w:rsidRDefault="00522E56" w:rsidP="00585C9F">
      <w:pPr>
        <w:pStyle w:val="Heading2"/>
        <w:numPr>
          <w:ilvl w:val="0"/>
          <w:numId w:val="4"/>
        </w:numPr>
        <w:rPr>
          <w:lang w:eastAsia="en-AU"/>
        </w:rPr>
      </w:pPr>
      <w:r>
        <w:rPr>
          <w:lang w:eastAsia="en-AU"/>
        </w:rPr>
        <w:t>Definitions</w:t>
      </w:r>
    </w:p>
    <w:p w:rsidR="00031E44" w:rsidRPr="003C34DC" w:rsidRDefault="00031E44" w:rsidP="00031E44">
      <w:pPr>
        <w:autoSpaceDE w:val="0"/>
        <w:autoSpaceDN w:val="0"/>
        <w:adjustRightInd w:val="0"/>
        <w:spacing w:after="0"/>
        <w:ind w:left="1418" w:hanging="698"/>
        <w:rPr>
          <w:rFonts w:asciiTheme="minorHAnsi" w:hAnsiTheme="minorHAnsi" w:cstheme="minorHAnsi"/>
          <w:lang w:eastAsia="en-AU"/>
        </w:rPr>
      </w:pPr>
      <w:r w:rsidRPr="003C34DC">
        <w:rPr>
          <w:rFonts w:asciiTheme="minorHAnsi" w:hAnsiTheme="minorHAnsi" w:cstheme="minorHAnsi"/>
          <w:b/>
          <w:lang w:eastAsia="en-AU"/>
        </w:rPr>
        <w:t>Risk</w:t>
      </w:r>
      <w:r>
        <w:rPr>
          <w:rFonts w:asciiTheme="minorHAnsi" w:hAnsiTheme="minorHAnsi" w:cstheme="minorHAnsi"/>
          <w:b/>
          <w:lang w:eastAsia="en-AU"/>
        </w:rPr>
        <w:t xml:space="preserve"> - </w:t>
      </w:r>
      <w:r w:rsidRPr="003C34DC">
        <w:rPr>
          <w:rFonts w:asciiTheme="minorHAnsi" w:hAnsiTheme="minorHAnsi" w:cstheme="minorHAnsi"/>
          <w:lang w:eastAsia="en-AU"/>
        </w:rPr>
        <w:t>‘</w:t>
      </w:r>
      <w:r w:rsidRPr="003C34DC">
        <w:rPr>
          <w:rFonts w:asciiTheme="minorHAnsi" w:hAnsiTheme="minorHAnsi" w:cstheme="minorHAnsi"/>
          <w:iCs/>
          <w:lang w:eastAsia="en-AU"/>
        </w:rPr>
        <w:t xml:space="preserve">The chance of something happening that will have an impact on </w:t>
      </w:r>
      <w:r w:rsidRPr="003444CD">
        <w:rPr>
          <w:rFonts w:asciiTheme="minorHAnsi" w:hAnsiTheme="minorHAnsi" w:cstheme="minorHAnsi"/>
          <w:iCs/>
          <w:color w:val="000000" w:themeColor="text1"/>
          <w:lang w:eastAsia="en-AU"/>
        </w:rPr>
        <w:t xml:space="preserve">initiatives, service performance standards </w:t>
      </w:r>
      <w:r>
        <w:rPr>
          <w:rFonts w:asciiTheme="minorHAnsi" w:hAnsiTheme="minorHAnsi" w:cstheme="minorHAnsi"/>
          <w:iCs/>
          <w:lang w:eastAsia="en-AU"/>
        </w:rPr>
        <w:t xml:space="preserve">or </w:t>
      </w:r>
      <w:r w:rsidRPr="003C34DC">
        <w:rPr>
          <w:rFonts w:asciiTheme="minorHAnsi" w:hAnsiTheme="minorHAnsi" w:cstheme="minorHAnsi"/>
          <w:iCs/>
          <w:lang w:eastAsia="en-AU"/>
        </w:rPr>
        <w:t xml:space="preserve">community </w:t>
      </w:r>
      <w:r w:rsidRPr="003444CD">
        <w:rPr>
          <w:rFonts w:asciiTheme="minorHAnsi" w:hAnsiTheme="minorHAnsi" w:cstheme="minorHAnsi"/>
          <w:iCs/>
          <w:color w:val="000000" w:themeColor="text1"/>
          <w:lang w:eastAsia="en-AU"/>
        </w:rPr>
        <w:t>wellbeing</w:t>
      </w:r>
      <w:r w:rsidRPr="003C34DC">
        <w:rPr>
          <w:rFonts w:asciiTheme="minorHAnsi" w:hAnsiTheme="minorHAnsi" w:cstheme="minorHAnsi"/>
          <w:iCs/>
          <w:lang w:eastAsia="en-AU"/>
        </w:rPr>
        <w:t>’</w:t>
      </w:r>
      <w:r w:rsidRPr="003C34DC">
        <w:rPr>
          <w:rFonts w:asciiTheme="minorHAnsi" w:hAnsiTheme="minorHAnsi" w:cstheme="minorHAnsi"/>
          <w:lang w:eastAsia="en-AU"/>
        </w:rPr>
        <w:t>. Noting that:</w:t>
      </w:r>
    </w:p>
    <w:p w:rsidR="00031E44" w:rsidRPr="003C34DC" w:rsidRDefault="00031E44" w:rsidP="00585C9F">
      <w:pPr>
        <w:pStyle w:val="ListParagraph"/>
        <w:numPr>
          <w:ilvl w:val="0"/>
          <w:numId w:val="6"/>
        </w:numPr>
        <w:autoSpaceDE w:val="0"/>
        <w:autoSpaceDN w:val="0"/>
        <w:adjustRightInd w:val="0"/>
        <w:spacing w:after="0"/>
        <w:rPr>
          <w:rFonts w:asciiTheme="minorHAnsi" w:hAnsiTheme="minorHAnsi" w:cstheme="minorHAnsi"/>
          <w:lang w:eastAsia="en-AU"/>
        </w:rPr>
      </w:pPr>
      <w:r w:rsidRPr="003C34DC">
        <w:rPr>
          <w:rFonts w:asciiTheme="minorHAnsi" w:hAnsiTheme="minorHAnsi" w:cstheme="minorHAnsi"/>
          <w:lang w:eastAsia="en-AU"/>
        </w:rPr>
        <w:t>‘something happening’ is the event</w:t>
      </w:r>
    </w:p>
    <w:p w:rsidR="00031E44" w:rsidRPr="003C34DC" w:rsidRDefault="00031E44" w:rsidP="00585C9F">
      <w:pPr>
        <w:pStyle w:val="ListParagraph"/>
        <w:numPr>
          <w:ilvl w:val="0"/>
          <w:numId w:val="6"/>
        </w:numPr>
        <w:autoSpaceDE w:val="0"/>
        <w:autoSpaceDN w:val="0"/>
        <w:adjustRightInd w:val="0"/>
        <w:spacing w:after="0"/>
        <w:rPr>
          <w:rFonts w:asciiTheme="minorHAnsi" w:hAnsiTheme="minorHAnsi" w:cstheme="minorHAnsi"/>
          <w:lang w:eastAsia="en-AU"/>
        </w:rPr>
      </w:pPr>
      <w:r w:rsidRPr="003C34DC">
        <w:rPr>
          <w:rFonts w:asciiTheme="minorHAnsi" w:hAnsiTheme="minorHAnsi" w:cstheme="minorHAnsi"/>
          <w:lang w:eastAsia="en-AU"/>
        </w:rPr>
        <w:t>‘chance’ is the likelihood of it occurring</w:t>
      </w:r>
    </w:p>
    <w:p w:rsidR="00031E44" w:rsidRPr="003C34DC" w:rsidRDefault="00031E44" w:rsidP="00585C9F">
      <w:pPr>
        <w:pStyle w:val="ListParagraph"/>
        <w:numPr>
          <w:ilvl w:val="0"/>
          <w:numId w:val="6"/>
        </w:numPr>
        <w:spacing w:after="0"/>
        <w:rPr>
          <w:rFonts w:asciiTheme="minorHAnsi" w:hAnsiTheme="minorHAnsi" w:cstheme="minorHAnsi"/>
          <w:lang w:eastAsia="en-AU"/>
        </w:rPr>
      </w:pPr>
      <w:r w:rsidRPr="003C34DC">
        <w:rPr>
          <w:rFonts w:asciiTheme="minorHAnsi" w:hAnsiTheme="minorHAnsi" w:cstheme="minorHAnsi"/>
          <w:lang w:eastAsia="en-AU"/>
        </w:rPr>
        <w:t xml:space="preserve">‘impact’ is the consequence or impact if it occurs </w:t>
      </w:r>
    </w:p>
    <w:p w:rsidR="00031E44" w:rsidRPr="003C34DC" w:rsidRDefault="00031E44" w:rsidP="00031E44">
      <w:pPr>
        <w:spacing w:after="0"/>
        <w:rPr>
          <w:rFonts w:asciiTheme="minorHAnsi" w:hAnsiTheme="minorHAnsi" w:cstheme="minorHAnsi"/>
          <w:lang w:eastAsia="en-AU"/>
        </w:rPr>
      </w:pPr>
    </w:p>
    <w:p w:rsidR="00031E44" w:rsidRDefault="00031E44" w:rsidP="00031E44">
      <w:pPr>
        <w:autoSpaceDE w:val="0"/>
        <w:autoSpaceDN w:val="0"/>
        <w:adjustRightInd w:val="0"/>
        <w:spacing w:after="0"/>
        <w:ind w:left="720"/>
        <w:jc w:val="both"/>
        <w:rPr>
          <w:rFonts w:asciiTheme="minorHAnsi" w:hAnsiTheme="minorHAnsi" w:cstheme="minorHAnsi"/>
          <w:lang w:eastAsia="en-AU"/>
        </w:rPr>
      </w:pPr>
      <w:r w:rsidRPr="003C34DC">
        <w:rPr>
          <w:rFonts w:asciiTheme="minorHAnsi" w:hAnsiTheme="minorHAnsi" w:cstheme="minorHAnsi"/>
          <w:b/>
          <w:bCs/>
          <w:iCs/>
          <w:lang w:eastAsia="en-AU"/>
        </w:rPr>
        <w:t>Risk Management</w:t>
      </w:r>
      <w:r w:rsidRPr="003C34DC">
        <w:rPr>
          <w:rFonts w:asciiTheme="minorHAnsi" w:hAnsiTheme="minorHAnsi" w:cstheme="minorHAnsi"/>
          <w:b/>
          <w:bCs/>
          <w:i/>
          <w:iCs/>
          <w:lang w:eastAsia="en-AU"/>
        </w:rPr>
        <w:t xml:space="preserve"> –</w:t>
      </w:r>
      <w:r>
        <w:rPr>
          <w:rFonts w:asciiTheme="minorHAnsi" w:hAnsiTheme="minorHAnsi" w:cstheme="minorHAnsi"/>
          <w:b/>
          <w:bCs/>
          <w:i/>
          <w:iCs/>
          <w:lang w:eastAsia="en-AU"/>
        </w:rPr>
        <w:tab/>
      </w:r>
      <w:r w:rsidRPr="003C34DC">
        <w:rPr>
          <w:rFonts w:asciiTheme="minorHAnsi" w:hAnsiTheme="minorHAnsi" w:cstheme="minorHAnsi"/>
          <w:b/>
          <w:bCs/>
          <w:i/>
          <w:iCs/>
          <w:lang w:eastAsia="en-AU"/>
        </w:rPr>
        <w:t xml:space="preserve"> </w:t>
      </w:r>
      <w:r w:rsidRPr="003C34DC">
        <w:rPr>
          <w:rFonts w:asciiTheme="minorHAnsi" w:hAnsiTheme="minorHAnsi" w:cstheme="minorHAnsi"/>
          <w:lang w:eastAsia="en-AU"/>
        </w:rPr>
        <w:t>describes the planned and systematic approach used to identify, analyse and evaluate</w:t>
      </w:r>
      <w:r>
        <w:rPr>
          <w:rFonts w:asciiTheme="minorHAnsi" w:hAnsiTheme="minorHAnsi" w:cstheme="minorHAnsi"/>
          <w:lang w:eastAsia="en-AU"/>
        </w:rPr>
        <w:t xml:space="preserve"> </w:t>
      </w:r>
      <w:r w:rsidRPr="003C34DC">
        <w:rPr>
          <w:rFonts w:asciiTheme="minorHAnsi" w:hAnsiTheme="minorHAnsi" w:cstheme="minorHAnsi"/>
          <w:lang w:eastAsia="en-AU"/>
        </w:rPr>
        <w:t>the business risk facing Frankston City Council.</w:t>
      </w:r>
    </w:p>
    <w:p w:rsidR="00031E44" w:rsidRPr="003C34DC" w:rsidRDefault="00031E44" w:rsidP="00031E44">
      <w:pPr>
        <w:autoSpaceDE w:val="0"/>
        <w:autoSpaceDN w:val="0"/>
        <w:adjustRightInd w:val="0"/>
        <w:spacing w:after="0"/>
        <w:ind w:firstLine="720"/>
        <w:jc w:val="both"/>
        <w:rPr>
          <w:rFonts w:asciiTheme="minorHAnsi" w:hAnsiTheme="minorHAnsi" w:cstheme="minorHAnsi"/>
          <w:lang w:eastAsia="en-AU"/>
        </w:rPr>
      </w:pPr>
    </w:p>
    <w:p w:rsidR="00031E44" w:rsidRPr="003C34DC" w:rsidRDefault="00031E44" w:rsidP="00031E44">
      <w:pPr>
        <w:autoSpaceDE w:val="0"/>
        <w:autoSpaceDN w:val="0"/>
        <w:adjustRightInd w:val="0"/>
        <w:spacing w:after="0"/>
        <w:ind w:left="720"/>
        <w:jc w:val="both"/>
        <w:rPr>
          <w:rFonts w:asciiTheme="minorHAnsi" w:hAnsiTheme="minorHAnsi" w:cstheme="minorHAnsi"/>
          <w:lang w:eastAsia="en-AU"/>
        </w:rPr>
      </w:pPr>
      <w:r w:rsidRPr="003C34DC">
        <w:rPr>
          <w:rFonts w:asciiTheme="minorHAnsi" w:hAnsiTheme="minorHAnsi" w:cstheme="minorHAnsi"/>
          <w:b/>
          <w:bCs/>
          <w:iCs/>
          <w:lang w:eastAsia="en-AU"/>
        </w:rPr>
        <w:t>Risk Management Framework</w:t>
      </w:r>
      <w:r w:rsidRPr="003C34DC">
        <w:rPr>
          <w:rFonts w:asciiTheme="minorHAnsi" w:hAnsiTheme="minorHAnsi" w:cstheme="minorHAnsi"/>
          <w:b/>
          <w:bCs/>
          <w:i/>
          <w:iCs/>
          <w:lang w:eastAsia="en-AU"/>
        </w:rPr>
        <w:t xml:space="preserve"> – </w:t>
      </w:r>
      <w:r w:rsidRPr="003C34DC">
        <w:rPr>
          <w:rFonts w:asciiTheme="minorHAnsi" w:hAnsiTheme="minorHAnsi" w:cstheme="minorHAnsi"/>
          <w:lang w:eastAsia="en-AU"/>
        </w:rPr>
        <w:t>set of components that provide the foundations and organisational</w:t>
      </w:r>
      <w:r>
        <w:rPr>
          <w:rFonts w:asciiTheme="minorHAnsi" w:hAnsiTheme="minorHAnsi" w:cstheme="minorHAnsi"/>
          <w:lang w:eastAsia="en-AU"/>
        </w:rPr>
        <w:t xml:space="preserve"> </w:t>
      </w:r>
      <w:r w:rsidRPr="003C34DC">
        <w:rPr>
          <w:rFonts w:asciiTheme="minorHAnsi" w:hAnsiTheme="minorHAnsi" w:cstheme="minorHAnsi"/>
          <w:lang w:eastAsia="en-AU"/>
        </w:rPr>
        <w:t>arrangement for designing, implementing, monitoring, reviewing and continually improvement risk</w:t>
      </w:r>
      <w:r>
        <w:rPr>
          <w:rFonts w:asciiTheme="minorHAnsi" w:hAnsiTheme="minorHAnsi" w:cstheme="minorHAnsi"/>
          <w:lang w:eastAsia="en-AU"/>
        </w:rPr>
        <w:t xml:space="preserve"> </w:t>
      </w:r>
      <w:r w:rsidRPr="003C34DC">
        <w:rPr>
          <w:rFonts w:asciiTheme="minorHAnsi" w:hAnsiTheme="minorHAnsi" w:cstheme="minorHAnsi"/>
          <w:lang w:eastAsia="en-AU"/>
        </w:rPr>
        <w:t>management throughout the organisation.</w:t>
      </w:r>
    </w:p>
    <w:p w:rsidR="00031E44" w:rsidRDefault="00031E44" w:rsidP="00031E44">
      <w:pPr>
        <w:spacing w:after="0"/>
        <w:jc w:val="both"/>
        <w:rPr>
          <w:rFonts w:cs="Calibri"/>
          <w:lang w:eastAsia="en-AU"/>
        </w:rPr>
      </w:pPr>
    </w:p>
    <w:p w:rsidR="00031E44" w:rsidRPr="003C34DC" w:rsidRDefault="00031E44" w:rsidP="00031E44">
      <w:pPr>
        <w:spacing w:after="0"/>
        <w:ind w:left="720"/>
        <w:jc w:val="both"/>
        <w:rPr>
          <w:rFonts w:cs="Calibri"/>
          <w:b/>
          <w:lang w:eastAsia="en-AU"/>
        </w:rPr>
      </w:pPr>
      <w:r w:rsidRPr="003C34DC">
        <w:rPr>
          <w:rFonts w:cs="Calibri"/>
          <w:b/>
          <w:lang w:eastAsia="en-AU"/>
        </w:rPr>
        <w:lastRenderedPageBreak/>
        <w:t>Compliance</w:t>
      </w:r>
      <w:r>
        <w:rPr>
          <w:rFonts w:cs="Calibri"/>
          <w:b/>
          <w:lang w:eastAsia="en-AU"/>
        </w:rPr>
        <w:t xml:space="preserve"> – </w:t>
      </w:r>
      <w:r w:rsidRPr="004E1C67">
        <w:rPr>
          <w:rFonts w:cs="Calibri"/>
          <w:lang w:eastAsia="en-AU"/>
        </w:rPr>
        <w:t>adhering to the requirements of laws, industry and organisational standards and codes, principles of good governance and accepted community and ethical standards.</w:t>
      </w:r>
      <w:r>
        <w:rPr>
          <w:rStyle w:val="FootnoteReference"/>
          <w:rFonts w:cs="Calibri"/>
          <w:b/>
          <w:lang w:eastAsia="en-AU"/>
        </w:rPr>
        <w:footnoteReference w:id="2"/>
      </w:r>
    </w:p>
    <w:p w:rsidR="00031E44" w:rsidRDefault="00031E44" w:rsidP="00031E44">
      <w:pPr>
        <w:spacing w:after="0"/>
        <w:jc w:val="both"/>
        <w:rPr>
          <w:rFonts w:cs="Calibri"/>
          <w:lang w:eastAsia="en-AU"/>
        </w:rPr>
      </w:pPr>
    </w:p>
    <w:p w:rsidR="00031E44" w:rsidRPr="003C34DC" w:rsidRDefault="00031E44" w:rsidP="00031E44">
      <w:pPr>
        <w:spacing w:after="0"/>
        <w:ind w:firstLine="720"/>
        <w:jc w:val="both"/>
        <w:rPr>
          <w:rFonts w:cs="Calibri"/>
          <w:b/>
          <w:lang w:eastAsia="en-AU"/>
        </w:rPr>
      </w:pPr>
      <w:r w:rsidRPr="003C34DC">
        <w:rPr>
          <w:rFonts w:cs="Calibri"/>
          <w:b/>
          <w:lang w:eastAsia="en-AU"/>
        </w:rPr>
        <w:t>Business Continuity</w:t>
      </w:r>
      <w:r>
        <w:rPr>
          <w:rFonts w:cs="Calibri"/>
          <w:b/>
          <w:lang w:eastAsia="en-AU"/>
        </w:rPr>
        <w:t xml:space="preserve"> – </w:t>
      </w:r>
      <w:r w:rsidRPr="00275734">
        <w:rPr>
          <w:rFonts w:cs="Calibri"/>
          <w:lang w:eastAsia="en-AU"/>
        </w:rPr>
        <w:t>approach adopted to managing disruption-related risk</w:t>
      </w:r>
      <w:r>
        <w:rPr>
          <w:rFonts w:cs="Calibri"/>
          <w:lang w:eastAsia="en-AU"/>
        </w:rPr>
        <w:t>.</w:t>
      </w:r>
      <w:r>
        <w:rPr>
          <w:rStyle w:val="FootnoteReference"/>
          <w:rFonts w:cs="Calibri"/>
          <w:b/>
          <w:lang w:eastAsia="en-AU"/>
        </w:rPr>
        <w:footnoteReference w:id="3"/>
      </w:r>
    </w:p>
    <w:p w:rsidR="00031E44" w:rsidRDefault="00031E44" w:rsidP="00031E44">
      <w:pPr>
        <w:spacing w:after="0"/>
        <w:jc w:val="both"/>
        <w:rPr>
          <w:rFonts w:cs="Calibri"/>
          <w:lang w:eastAsia="en-AU"/>
        </w:rPr>
      </w:pPr>
    </w:p>
    <w:p w:rsidR="00031E44" w:rsidRPr="003C34DC" w:rsidRDefault="00031E44" w:rsidP="00031E44">
      <w:pPr>
        <w:spacing w:after="0"/>
        <w:ind w:left="720"/>
        <w:jc w:val="both"/>
        <w:rPr>
          <w:rFonts w:cs="Calibri"/>
          <w:b/>
          <w:lang w:eastAsia="en-AU"/>
        </w:rPr>
      </w:pPr>
      <w:r w:rsidRPr="003C34DC">
        <w:rPr>
          <w:rFonts w:cs="Calibri"/>
          <w:b/>
          <w:lang w:eastAsia="en-AU"/>
        </w:rPr>
        <w:t>Fraud</w:t>
      </w:r>
      <w:r>
        <w:rPr>
          <w:rFonts w:cs="Calibri"/>
          <w:b/>
          <w:lang w:eastAsia="en-AU"/>
        </w:rPr>
        <w:t xml:space="preserve"> – </w:t>
      </w:r>
      <w:r w:rsidRPr="00275734">
        <w:rPr>
          <w:rFonts w:cs="Calibri"/>
          <w:lang w:eastAsia="en-AU"/>
        </w:rPr>
        <w:t>dishonest activity causing actual or potential financial loss to any person or entity including theft of moneys or other property by employees or persons external to the entity and where deception is used at the time, immediately before or immediately following the activity.</w:t>
      </w:r>
      <w:r>
        <w:rPr>
          <w:rStyle w:val="FootnoteReference"/>
          <w:rFonts w:cs="Calibri"/>
          <w:b/>
          <w:lang w:eastAsia="en-AU"/>
        </w:rPr>
        <w:footnoteReference w:id="4"/>
      </w:r>
    </w:p>
    <w:p w:rsidR="00031E44" w:rsidRDefault="00031E44" w:rsidP="00031E44">
      <w:pPr>
        <w:spacing w:after="0"/>
        <w:rPr>
          <w:rFonts w:cs="Calibri"/>
          <w:lang w:eastAsia="en-AU"/>
        </w:rPr>
      </w:pPr>
    </w:p>
    <w:p w:rsidR="00031E44" w:rsidRPr="00275734" w:rsidRDefault="00031E44" w:rsidP="00031E44">
      <w:pPr>
        <w:spacing w:after="0"/>
        <w:ind w:firstLine="720"/>
        <w:rPr>
          <w:rFonts w:cs="Calibri"/>
          <w:lang w:eastAsia="en-AU"/>
        </w:rPr>
      </w:pPr>
      <w:r w:rsidRPr="003C34DC">
        <w:rPr>
          <w:rFonts w:cs="Calibri"/>
          <w:b/>
          <w:lang w:eastAsia="en-AU"/>
        </w:rPr>
        <w:t>Corruption</w:t>
      </w:r>
      <w:r>
        <w:rPr>
          <w:rFonts w:cs="Calibri"/>
          <w:b/>
          <w:lang w:eastAsia="en-AU"/>
        </w:rPr>
        <w:t xml:space="preserve"> – </w:t>
      </w:r>
      <w:r w:rsidRPr="00275734">
        <w:rPr>
          <w:rFonts w:cs="Calibri"/>
          <w:lang w:eastAsia="en-AU"/>
        </w:rPr>
        <w:t>the misuse of public power or position</w:t>
      </w:r>
      <w:r>
        <w:rPr>
          <w:rStyle w:val="FootnoteReference"/>
          <w:rFonts w:cs="Calibri"/>
          <w:lang w:eastAsia="en-AU"/>
        </w:rPr>
        <w:footnoteReference w:id="5"/>
      </w:r>
    </w:p>
    <w:p w:rsidR="00031E44" w:rsidRDefault="00031E44" w:rsidP="00031E44">
      <w:pPr>
        <w:spacing w:after="0"/>
        <w:rPr>
          <w:rFonts w:cs="Calibri"/>
          <w:lang w:eastAsia="en-AU"/>
        </w:rPr>
      </w:pPr>
    </w:p>
    <w:p w:rsidR="00031E44" w:rsidRPr="002611AA" w:rsidRDefault="00031E44" w:rsidP="00031E44">
      <w:pPr>
        <w:spacing w:after="0"/>
        <w:ind w:left="720"/>
        <w:rPr>
          <w:rFonts w:cs="Calibri"/>
          <w:lang w:eastAsia="en-AU"/>
        </w:rPr>
      </w:pPr>
      <w:r>
        <w:rPr>
          <w:rFonts w:cs="Calibri"/>
          <w:b/>
          <w:lang w:eastAsia="en-AU"/>
        </w:rPr>
        <w:t xml:space="preserve">Integrity and </w:t>
      </w:r>
      <w:r w:rsidRPr="003C34DC">
        <w:rPr>
          <w:rFonts w:cs="Calibri"/>
          <w:b/>
          <w:lang w:eastAsia="en-AU"/>
        </w:rPr>
        <w:t>Ethical behaviours</w:t>
      </w:r>
      <w:r>
        <w:rPr>
          <w:rFonts w:cs="Calibri"/>
          <w:b/>
          <w:lang w:eastAsia="en-AU"/>
        </w:rPr>
        <w:t xml:space="preserve"> – </w:t>
      </w:r>
      <w:r>
        <w:rPr>
          <w:rFonts w:cs="Calibri"/>
          <w:lang w:eastAsia="en-AU"/>
        </w:rPr>
        <w:t>encompasses the spirit of the law and the organisation’s culture and key moral principles that are consistent with society value that is guide day –to-day decision making processes when conflicting obligations and responsibilities arise.</w:t>
      </w:r>
    </w:p>
    <w:p w:rsidR="00522E56" w:rsidRDefault="00522E56" w:rsidP="00522E56">
      <w:pPr>
        <w:spacing w:after="0"/>
        <w:ind w:left="709"/>
        <w:rPr>
          <w:lang w:eastAsia="en-AU"/>
        </w:rPr>
      </w:pPr>
    </w:p>
    <w:bookmarkEnd w:id="0"/>
    <w:bookmarkEnd w:id="1"/>
    <w:bookmarkEnd w:id="2"/>
    <w:bookmarkEnd w:id="3"/>
    <w:p w:rsidR="00A84D1D" w:rsidRDefault="00A01FA9" w:rsidP="00585C9F">
      <w:pPr>
        <w:pStyle w:val="Heading2"/>
        <w:numPr>
          <w:ilvl w:val="0"/>
          <w:numId w:val="4"/>
        </w:numPr>
        <w:rPr>
          <w:lang w:eastAsia="en-AU"/>
        </w:rPr>
      </w:pPr>
      <w:r>
        <w:rPr>
          <w:lang w:eastAsia="en-AU"/>
        </w:rPr>
        <w:t>Authorisation</w:t>
      </w:r>
    </w:p>
    <w:p w:rsidR="00A01FA9" w:rsidRPr="002E2C72" w:rsidRDefault="00A01FA9" w:rsidP="002E2C72">
      <w:pPr>
        <w:ind w:left="709"/>
        <w:rPr>
          <w:rFonts w:eastAsia="Times New Roman" w:cs="Arial"/>
          <w:lang w:eastAsia="en-AU"/>
        </w:rPr>
      </w:pPr>
      <w:r w:rsidRPr="002E2C72">
        <w:rPr>
          <w:rFonts w:eastAsia="Times New Roman" w:cs="Arial"/>
          <w:lang w:eastAsia="en-AU"/>
        </w:rPr>
        <w:t xml:space="preserve">This Policy is managed by the </w:t>
      </w:r>
      <w:r w:rsidR="00031E44">
        <w:rPr>
          <w:rFonts w:eastAsia="Times New Roman" w:cs="Arial"/>
          <w:lang w:eastAsia="en-AU"/>
        </w:rPr>
        <w:t>Procurement, Property and Risk</w:t>
      </w:r>
      <w:r w:rsidRPr="002E2C72">
        <w:rPr>
          <w:rFonts w:eastAsia="Times New Roman" w:cs="Arial"/>
          <w:lang w:eastAsia="en-AU"/>
        </w:rPr>
        <w:t xml:space="preserve"> Department, and is approved by Frankston City’s Mayor and Council’s Chief Executive Officer (CEO):</w:t>
      </w:r>
    </w:p>
    <w:p w:rsidR="00A01FA9" w:rsidRPr="002E2C72" w:rsidRDefault="00A01FA9" w:rsidP="002E2C72">
      <w:pPr>
        <w:ind w:left="709"/>
        <w:rPr>
          <w:rFonts w:eastAsia="Times New Roman" w:cs="Arial"/>
          <w:lang w:eastAsia="en-AU"/>
        </w:rPr>
      </w:pPr>
    </w:p>
    <w:p w:rsidR="00A01FA9" w:rsidRPr="002E2C72" w:rsidRDefault="00A01FA9" w:rsidP="002E2C72">
      <w:pPr>
        <w:ind w:left="709"/>
        <w:rPr>
          <w:rFonts w:eastAsia="Times New Roman" w:cs="Arial"/>
          <w:lang w:eastAsia="en-AU"/>
        </w:rPr>
      </w:pPr>
      <w:r w:rsidRPr="002E2C72">
        <w:rPr>
          <w:rFonts w:eastAsia="Times New Roman" w:cs="Arial"/>
          <w:lang w:eastAsia="en-AU"/>
        </w:rPr>
        <w:t>---------------------------------------</w:t>
      </w:r>
      <w:r w:rsidRPr="002E2C72">
        <w:rPr>
          <w:rFonts w:eastAsia="Times New Roman" w:cs="Arial"/>
          <w:lang w:eastAsia="en-AU"/>
        </w:rPr>
        <w:tab/>
      </w:r>
      <w:r w:rsidRPr="002E2C72">
        <w:rPr>
          <w:rFonts w:eastAsia="Times New Roman" w:cs="Arial"/>
          <w:lang w:eastAsia="en-AU"/>
        </w:rPr>
        <w:tab/>
      </w:r>
      <w:r w:rsidRPr="002E2C72">
        <w:rPr>
          <w:rFonts w:eastAsia="Times New Roman" w:cs="Arial"/>
          <w:lang w:eastAsia="en-AU"/>
        </w:rPr>
        <w:tab/>
        <w:t>----------------------------------------</w:t>
      </w:r>
    </w:p>
    <w:p w:rsidR="00A01FA9" w:rsidRPr="002E2C72" w:rsidRDefault="00A01FA9" w:rsidP="002E2C72">
      <w:pPr>
        <w:ind w:left="709"/>
        <w:rPr>
          <w:rFonts w:eastAsia="Times New Roman" w:cs="Arial"/>
          <w:lang w:eastAsia="en-AU"/>
        </w:rPr>
      </w:pPr>
      <w:r w:rsidRPr="002E2C72">
        <w:rPr>
          <w:rFonts w:eastAsia="Times New Roman" w:cs="Arial"/>
          <w:lang w:eastAsia="en-AU"/>
        </w:rPr>
        <w:t>Mayor, Frankston City</w:t>
      </w:r>
      <w:r w:rsidRPr="002E2C72">
        <w:rPr>
          <w:rFonts w:eastAsia="Times New Roman" w:cs="Arial"/>
          <w:lang w:eastAsia="en-AU"/>
        </w:rPr>
        <w:tab/>
      </w:r>
      <w:r w:rsidRPr="002E2C72">
        <w:rPr>
          <w:rFonts w:eastAsia="Times New Roman" w:cs="Arial"/>
          <w:lang w:eastAsia="en-AU"/>
        </w:rPr>
        <w:tab/>
      </w:r>
      <w:r w:rsidRPr="002E2C72">
        <w:rPr>
          <w:rFonts w:eastAsia="Times New Roman" w:cs="Arial"/>
          <w:lang w:eastAsia="en-AU"/>
        </w:rPr>
        <w:tab/>
      </w:r>
      <w:r w:rsidR="00316BDC">
        <w:rPr>
          <w:rFonts w:eastAsia="Times New Roman" w:cs="Arial"/>
          <w:lang w:eastAsia="en-AU"/>
        </w:rPr>
        <w:tab/>
      </w:r>
      <w:r w:rsidRPr="002E2C72">
        <w:rPr>
          <w:rFonts w:eastAsia="Times New Roman" w:cs="Arial"/>
          <w:lang w:eastAsia="en-AU"/>
        </w:rPr>
        <w:t>CEO, Frankston City Council</w:t>
      </w:r>
    </w:p>
    <w:p w:rsidR="00A01FA9" w:rsidRPr="002E2C72" w:rsidRDefault="00A01FA9" w:rsidP="002E2C72">
      <w:pPr>
        <w:spacing w:after="0"/>
        <w:ind w:left="709"/>
        <w:rPr>
          <w:rFonts w:eastAsia="Times New Roman" w:cs="Arial"/>
          <w:lang w:eastAsia="en-AU"/>
        </w:rPr>
      </w:pPr>
      <w:proofErr w:type="gramStart"/>
      <w:r w:rsidRPr="002E2C72">
        <w:rPr>
          <w:rFonts w:eastAsia="Times New Roman" w:cs="Arial"/>
          <w:lang w:eastAsia="en-AU"/>
        </w:rPr>
        <w:t>in</w:t>
      </w:r>
      <w:proofErr w:type="gramEnd"/>
      <w:r w:rsidRPr="002E2C72">
        <w:rPr>
          <w:rFonts w:eastAsia="Times New Roman" w:cs="Arial"/>
          <w:lang w:eastAsia="en-AU"/>
        </w:rPr>
        <w:t xml:space="preserve"> accordance with Frankston City Council resolution at its Ordinary Council meeting of </w:t>
      </w:r>
      <w:proofErr w:type="spellStart"/>
      <w:r w:rsidRPr="002E2C72">
        <w:rPr>
          <w:rFonts w:eastAsia="Times New Roman" w:cs="Arial"/>
          <w:lang w:eastAsia="en-AU"/>
        </w:rPr>
        <w:t>xxxx</w:t>
      </w:r>
      <w:proofErr w:type="spellEnd"/>
      <w:r w:rsidRPr="002E2C72">
        <w:rPr>
          <w:rFonts w:eastAsia="Times New Roman" w:cs="Arial"/>
          <w:lang w:eastAsia="en-AU"/>
        </w:rPr>
        <w:t>.</w:t>
      </w:r>
    </w:p>
    <w:p w:rsidR="00A01FA9" w:rsidRPr="00A01FA9" w:rsidRDefault="00522E56" w:rsidP="00585C9F">
      <w:pPr>
        <w:pStyle w:val="Heading2"/>
        <w:numPr>
          <w:ilvl w:val="0"/>
          <w:numId w:val="4"/>
        </w:numPr>
        <w:rPr>
          <w:lang w:eastAsia="en-AU"/>
        </w:rPr>
      </w:pPr>
      <w:r>
        <w:rPr>
          <w:lang w:eastAsia="en-AU"/>
        </w:rPr>
        <w:t>Policy</w:t>
      </w:r>
    </w:p>
    <w:p w:rsidR="00316BDC" w:rsidRPr="007C39C7" w:rsidRDefault="00316BDC" w:rsidP="00316BDC">
      <w:pPr>
        <w:ind w:left="709"/>
        <w:jc w:val="both"/>
        <w:rPr>
          <w:rFonts w:asciiTheme="minorHAnsi" w:hAnsiTheme="minorHAnsi"/>
          <w:color w:val="000000" w:themeColor="text1"/>
        </w:rPr>
      </w:pPr>
      <w:r w:rsidRPr="007C39C7">
        <w:rPr>
          <w:rFonts w:asciiTheme="minorHAnsi" w:hAnsiTheme="minorHAnsi"/>
          <w:color w:val="000000" w:themeColor="text1"/>
        </w:rPr>
        <w:t>Frankston City Council acknowledges risk will manifest in the pursuit of achieving strategic outcomes and opportunities that present from time to time</w:t>
      </w:r>
      <w:r w:rsidR="007D1AF1">
        <w:rPr>
          <w:rFonts w:asciiTheme="minorHAnsi" w:hAnsiTheme="minorHAnsi"/>
          <w:color w:val="000000" w:themeColor="text1"/>
        </w:rPr>
        <w:t>.  It acknowledges that it has a</w:t>
      </w:r>
      <w:r w:rsidRPr="007C39C7">
        <w:rPr>
          <w:rFonts w:asciiTheme="minorHAnsi" w:hAnsiTheme="minorHAnsi"/>
          <w:color w:val="000000" w:themeColor="text1"/>
        </w:rPr>
        <w:t>n obligation to ensure that it:</w:t>
      </w:r>
    </w:p>
    <w:p w:rsidR="00316BDC" w:rsidRPr="007C39C7" w:rsidRDefault="00316BDC" w:rsidP="00585C9F">
      <w:pPr>
        <w:pStyle w:val="ListParagraph"/>
        <w:numPr>
          <w:ilvl w:val="0"/>
          <w:numId w:val="5"/>
        </w:numPr>
        <w:jc w:val="both"/>
        <w:rPr>
          <w:rFonts w:asciiTheme="minorHAnsi" w:hAnsiTheme="minorHAnsi"/>
          <w:color w:val="000000" w:themeColor="text1"/>
        </w:rPr>
      </w:pPr>
      <w:r w:rsidRPr="007C39C7">
        <w:rPr>
          <w:rFonts w:asciiTheme="minorHAnsi" w:hAnsiTheme="minorHAnsi"/>
          <w:color w:val="000000" w:themeColor="text1"/>
        </w:rPr>
        <w:t>creates and protects value in the organisation by managing risks;</w:t>
      </w:r>
    </w:p>
    <w:p w:rsidR="00316BDC" w:rsidRPr="007C39C7" w:rsidRDefault="00316BDC" w:rsidP="00585C9F">
      <w:pPr>
        <w:pStyle w:val="ListParagraph"/>
        <w:numPr>
          <w:ilvl w:val="0"/>
          <w:numId w:val="5"/>
        </w:numPr>
        <w:jc w:val="both"/>
        <w:rPr>
          <w:rFonts w:asciiTheme="minorHAnsi" w:hAnsiTheme="minorHAnsi"/>
          <w:color w:val="000000" w:themeColor="text1"/>
        </w:rPr>
      </w:pPr>
      <w:r w:rsidRPr="007C39C7">
        <w:rPr>
          <w:rFonts w:asciiTheme="minorHAnsi" w:hAnsiTheme="minorHAnsi"/>
          <w:color w:val="000000" w:themeColor="text1"/>
        </w:rPr>
        <w:t>makes decisions</w:t>
      </w:r>
      <w:r w:rsidR="005F1008" w:rsidRPr="007C39C7">
        <w:rPr>
          <w:rFonts w:asciiTheme="minorHAnsi" w:hAnsiTheme="minorHAnsi"/>
          <w:color w:val="000000" w:themeColor="text1"/>
        </w:rPr>
        <w:t>, with priority to be given t</w:t>
      </w:r>
      <w:r w:rsidR="007D1AF1">
        <w:rPr>
          <w:rFonts w:asciiTheme="minorHAnsi" w:hAnsiTheme="minorHAnsi"/>
          <w:color w:val="000000" w:themeColor="text1"/>
        </w:rPr>
        <w:t>o</w:t>
      </w:r>
      <w:r w:rsidR="005F1008" w:rsidRPr="007C39C7">
        <w:rPr>
          <w:rFonts w:asciiTheme="minorHAnsi" w:hAnsiTheme="minorHAnsi"/>
          <w:color w:val="000000" w:themeColor="text1"/>
        </w:rPr>
        <w:t xml:space="preserve"> achieving the best outcomes for the Frankston municipality, including future generations</w:t>
      </w:r>
      <w:r w:rsidRPr="007C39C7">
        <w:rPr>
          <w:rFonts w:asciiTheme="minorHAnsi" w:hAnsiTheme="minorHAnsi"/>
          <w:color w:val="000000" w:themeColor="text1"/>
        </w:rPr>
        <w:t>;</w:t>
      </w:r>
      <w:r w:rsidR="005F1008" w:rsidRPr="007C39C7">
        <w:rPr>
          <w:rStyle w:val="FootnoteReference"/>
          <w:rFonts w:asciiTheme="minorHAnsi" w:hAnsiTheme="minorHAnsi"/>
          <w:color w:val="000000" w:themeColor="text1"/>
        </w:rPr>
        <w:footnoteReference w:id="6"/>
      </w:r>
    </w:p>
    <w:p w:rsidR="00316BDC" w:rsidRPr="007C39C7" w:rsidRDefault="00316BDC" w:rsidP="00585C9F">
      <w:pPr>
        <w:pStyle w:val="ListParagraph"/>
        <w:numPr>
          <w:ilvl w:val="0"/>
          <w:numId w:val="5"/>
        </w:numPr>
        <w:jc w:val="both"/>
        <w:rPr>
          <w:rFonts w:asciiTheme="minorHAnsi" w:hAnsiTheme="minorHAnsi"/>
          <w:color w:val="000000" w:themeColor="text1"/>
        </w:rPr>
      </w:pPr>
      <w:r w:rsidRPr="007C39C7">
        <w:rPr>
          <w:rFonts w:asciiTheme="minorHAnsi" w:hAnsiTheme="minorHAnsi"/>
          <w:color w:val="000000" w:themeColor="text1"/>
        </w:rPr>
        <w:t>sets and achieves objectives and;</w:t>
      </w:r>
    </w:p>
    <w:p w:rsidR="00316BDC" w:rsidRPr="007C39C7" w:rsidRDefault="00316BDC" w:rsidP="00585C9F">
      <w:pPr>
        <w:pStyle w:val="ListParagraph"/>
        <w:numPr>
          <w:ilvl w:val="0"/>
          <w:numId w:val="5"/>
        </w:numPr>
        <w:jc w:val="both"/>
        <w:rPr>
          <w:rFonts w:asciiTheme="minorHAnsi" w:hAnsiTheme="minorHAnsi"/>
          <w:color w:val="000000" w:themeColor="text1"/>
        </w:rPr>
      </w:pPr>
      <w:proofErr w:type="gramStart"/>
      <w:r w:rsidRPr="007C39C7">
        <w:rPr>
          <w:rFonts w:asciiTheme="minorHAnsi" w:hAnsiTheme="minorHAnsi"/>
          <w:color w:val="000000" w:themeColor="text1"/>
        </w:rPr>
        <w:t>improves</w:t>
      </w:r>
      <w:proofErr w:type="gramEnd"/>
      <w:r w:rsidRPr="007C39C7">
        <w:rPr>
          <w:rFonts w:asciiTheme="minorHAnsi" w:hAnsiTheme="minorHAnsi"/>
          <w:color w:val="000000" w:themeColor="text1"/>
        </w:rPr>
        <w:t xml:space="preserve"> performance</w:t>
      </w:r>
      <w:r w:rsidR="00FC1558" w:rsidRPr="007C39C7">
        <w:rPr>
          <w:rFonts w:asciiTheme="minorHAnsi" w:hAnsiTheme="minorHAnsi"/>
          <w:color w:val="000000" w:themeColor="text1"/>
        </w:rPr>
        <w:t xml:space="preserve"> by pursuing innovation and </w:t>
      </w:r>
      <w:r w:rsidR="00AE3F0F">
        <w:rPr>
          <w:rFonts w:asciiTheme="minorHAnsi" w:hAnsiTheme="minorHAnsi"/>
          <w:color w:val="000000" w:themeColor="text1"/>
        </w:rPr>
        <w:t>ensuring that planning and the delivery of services to the community is in accordance with the service performance principles</w:t>
      </w:r>
      <w:r w:rsidR="00646360">
        <w:rPr>
          <w:rFonts w:asciiTheme="minorHAnsi" w:hAnsiTheme="minorHAnsi"/>
          <w:color w:val="000000" w:themeColor="text1"/>
        </w:rPr>
        <w:t>.</w:t>
      </w:r>
      <w:r w:rsidR="00FC1558" w:rsidRPr="007C39C7">
        <w:rPr>
          <w:rStyle w:val="FootnoteReference"/>
          <w:rFonts w:asciiTheme="minorHAnsi" w:hAnsiTheme="minorHAnsi"/>
          <w:color w:val="000000" w:themeColor="text1"/>
        </w:rPr>
        <w:footnoteReference w:id="7"/>
      </w:r>
      <w:r w:rsidRPr="007C39C7">
        <w:rPr>
          <w:rFonts w:asciiTheme="minorHAnsi" w:hAnsiTheme="minorHAnsi"/>
          <w:color w:val="000000" w:themeColor="text1"/>
        </w:rPr>
        <w:t xml:space="preserve"> </w:t>
      </w:r>
    </w:p>
    <w:p w:rsidR="00316BDC" w:rsidRPr="007C39C7" w:rsidRDefault="00316BDC" w:rsidP="00316BDC">
      <w:pPr>
        <w:ind w:firstLine="709"/>
        <w:jc w:val="both"/>
        <w:rPr>
          <w:rFonts w:asciiTheme="minorHAnsi" w:hAnsiTheme="minorHAnsi"/>
          <w:color w:val="000000" w:themeColor="text1"/>
        </w:rPr>
      </w:pPr>
      <w:r w:rsidRPr="007C39C7">
        <w:rPr>
          <w:rFonts w:asciiTheme="minorHAnsi" w:hAnsiTheme="minorHAnsi"/>
          <w:color w:val="000000" w:themeColor="text1"/>
        </w:rPr>
        <w:t>It also acknowledges that managing risk:-</w:t>
      </w:r>
    </w:p>
    <w:p w:rsidR="00745024" w:rsidRDefault="00F161BA" w:rsidP="009F4B05">
      <w:pPr>
        <w:pStyle w:val="ListParagraph"/>
        <w:numPr>
          <w:ilvl w:val="0"/>
          <w:numId w:val="11"/>
        </w:numPr>
        <w:spacing w:after="200" w:line="276" w:lineRule="auto"/>
        <w:ind w:left="1276" w:hanging="567"/>
        <w:jc w:val="both"/>
        <w:rPr>
          <w:rFonts w:asciiTheme="minorHAnsi" w:hAnsiTheme="minorHAnsi"/>
          <w:color w:val="000000" w:themeColor="text1"/>
        </w:rPr>
      </w:pPr>
      <w:r>
        <w:rPr>
          <w:rFonts w:asciiTheme="minorHAnsi" w:hAnsiTheme="minorHAnsi"/>
          <w:color w:val="000000" w:themeColor="text1"/>
        </w:rPr>
        <w:lastRenderedPageBreak/>
        <w:t xml:space="preserve">Requires an </w:t>
      </w:r>
      <w:r w:rsidR="00316BDC" w:rsidRPr="00745024">
        <w:rPr>
          <w:rFonts w:asciiTheme="minorHAnsi" w:hAnsiTheme="minorHAnsi"/>
          <w:color w:val="000000" w:themeColor="text1"/>
        </w:rPr>
        <w:t xml:space="preserve">iterative and </w:t>
      </w:r>
      <w:r w:rsidR="00745024" w:rsidRPr="00745024">
        <w:rPr>
          <w:rFonts w:asciiTheme="minorHAnsi" w:hAnsiTheme="minorHAnsi"/>
          <w:color w:val="000000" w:themeColor="text1"/>
        </w:rPr>
        <w:t xml:space="preserve">an integrated approach to </w:t>
      </w:r>
      <w:r>
        <w:rPr>
          <w:rFonts w:asciiTheme="minorHAnsi" w:hAnsiTheme="minorHAnsi"/>
          <w:color w:val="000000" w:themeColor="text1"/>
        </w:rPr>
        <w:t xml:space="preserve">strategic planning, </w:t>
      </w:r>
      <w:r w:rsidR="00745024" w:rsidRPr="00745024">
        <w:rPr>
          <w:rFonts w:asciiTheme="minorHAnsi" w:hAnsiTheme="minorHAnsi"/>
          <w:color w:val="000000" w:themeColor="text1"/>
        </w:rPr>
        <w:t xml:space="preserve">monitoring and performance reporting is to be adopted and strategic planning must identify and address </w:t>
      </w:r>
      <w:r>
        <w:rPr>
          <w:rFonts w:asciiTheme="minorHAnsi" w:hAnsiTheme="minorHAnsi"/>
          <w:color w:val="000000" w:themeColor="text1"/>
        </w:rPr>
        <w:t>the risk to effective implementation;</w:t>
      </w:r>
      <w:r w:rsidR="00745024" w:rsidRPr="00745024">
        <w:rPr>
          <w:rFonts w:asciiTheme="minorHAnsi" w:hAnsiTheme="minorHAnsi"/>
          <w:color w:val="000000" w:themeColor="text1"/>
        </w:rPr>
        <w:t xml:space="preserve"> </w:t>
      </w:r>
      <w:r>
        <w:rPr>
          <w:rStyle w:val="FootnoteReference"/>
          <w:rFonts w:asciiTheme="minorHAnsi" w:hAnsiTheme="minorHAnsi"/>
          <w:color w:val="000000" w:themeColor="text1"/>
        </w:rPr>
        <w:footnoteReference w:id="8"/>
      </w:r>
    </w:p>
    <w:p w:rsidR="00316BDC" w:rsidRPr="00745024" w:rsidRDefault="00316BDC" w:rsidP="009F4B05">
      <w:pPr>
        <w:pStyle w:val="ListParagraph"/>
        <w:numPr>
          <w:ilvl w:val="0"/>
          <w:numId w:val="11"/>
        </w:numPr>
        <w:spacing w:after="200" w:line="276" w:lineRule="auto"/>
        <w:ind w:left="1276" w:hanging="567"/>
        <w:jc w:val="both"/>
        <w:rPr>
          <w:rFonts w:asciiTheme="minorHAnsi" w:hAnsiTheme="minorHAnsi"/>
          <w:color w:val="000000" w:themeColor="text1"/>
        </w:rPr>
      </w:pPr>
      <w:r w:rsidRPr="00745024">
        <w:rPr>
          <w:rFonts w:asciiTheme="minorHAnsi" w:hAnsiTheme="minorHAnsi"/>
          <w:color w:val="000000" w:themeColor="text1"/>
        </w:rPr>
        <w:t>Requires making informed decisions;</w:t>
      </w:r>
    </w:p>
    <w:p w:rsidR="00316BDC" w:rsidRPr="007C39C7" w:rsidRDefault="00316BDC" w:rsidP="00585C9F">
      <w:pPr>
        <w:pStyle w:val="ListParagraph"/>
        <w:numPr>
          <w:ilvl w:val="0"/>
          <w:numId w:val="11"/>
        </w:numPr>
        <w:spacing w:after="200" w:line="276" w:lineRule="auto"/>
        <w:ind w:left="1276" w:hanging="567"/>
        <w:jc w:val="both"/>
        <w:rPr>
          <w:rFonts w:asciiTheme="minorHAnsi" w:hAnsiTheme="minorHAnsi"/>
          <w:color w:val="000000" w:themeColor="text1"/>
        </w:rPr>
      </w:pPr>
      <w:r w:rsidRPr="007C39C7">
        <w:rPr>
          <w:rFonts w:asciiTheme="minorHAnsi" w:hAnsiTheme="minorHAnsi"/>
          <w:color w:val="000000" w:themeColor="text1"/>
        </w:rPr>
        <w:t>Is part of governance and leadership and fundamental to managing the organisation at all levels;</w:t>
      </w:r>
    </w:p>
    <w:p w:rsidR="00316BDC" w:rsidRPr="007C39C7" w:rsidRDefault="00316BDC" w:rsidP="00585C9F">
      <w:pPr>
        <w:pStyle w:val="ListParagraph"/>
        <w:numPr>
          <w:ilvl w:val="0"/>
          <w:numId w:val="11"/>
        </w:numPr>
        <w:spacing w:after="200" w:line="276" w:lineRule="auto"/>
        <w:ind w:left="1276" w:hanging="567"/>
        <w:jc w:val="both"/>
        <w:rPr>
          <w:rFonts w:asciiTheme="minorHAnsi" w:hAnsiTheme="minorHAnsi"/>
          <w:color w:val="000000" w:themeColor="text1"/>
        </w:rPr>
      </w:pPr>
      <w:r w:rsidRPr="007C39C7">
        <w:rPr>
          <w:rFonts w:asciiTheme="minorHAnsi" w:hAnsiTheme="minorHAnsi"/>
          <w:color w:val="000000" w:themeColor="text1"/>
        </w:rPr>
        <w:t>Is part of all activities and includes int</w:t>
      </w:r>
      <w:r w:rsidR="00706228" w:rsidRPr="007C39C7">
        <w:rPr>
          <w:rFonts w:asciiTheme="minorHAnsi" w:hAnsiTheme="minorHAnsi"/>
          <w:color w:val="000000" w:themeColor="text1"/>
        </w:rPr>
        <w:t xml:space="preserve">eraction with our community; </w:t>
      </w:r>
    </w:p>
    <w:p w:rsidR="00316BDC" w:rsidRPr="007C39C7" w:rsidRDefault="00316BDC" w:rsidP="00585C9F">
      <w:pPr>
        <w:pStyle w:val="ListParagraph"/>
        <w:numPr>
          <w:ilvl w:val="0"/>
          <w:numId w:val="11"/>
        </w:numPr>
        <w:spacing w:after="200" w:line="276" w:lineRule="auto"/>
        <w:ind w:left="1276" w:hanging="567"/>
        <w:jc w:val="both"/>
        <w:rPr>
          <w:rFonts w:asciiTheme="minorHAnsi" w:hAnsiTheme="minorHAnsi"/>
          <w:color w:val="000000" w:themeColor="text1"/>
        </w:rPr>
      </w:pPr>
      <w:r w:rsidRPr="007C39C7">
        <w:rPr>
          <w:rFonts w:asciiTheme="minorHAnsi" w:hAnsiTheme="minorHAnsi"/>
          <w:color w:val="000000" w:themeColor="text1"/>
        </w:rPr>
        <w:t>Considers the external and internal context, including human</w:t>
      </w:r>
      <w:r w:rsidR="00706228" w:rsidRPr="007C39C7">
        <w:rPr>
          <w:rFonts w:asciiTheme="minorHAnsi" w:hAnsiTheme="minorHAnsi"/>
          <w:color w:val="000000" w:themeColor="text1"/>
        </w:rPr>
        <w:t xml:space="preserve"> behaviour and cultural factors;</w:t>
      </w:r>
    </w:p>
    <w:p w:rsidR="00706228" w:rsidRPr="007C39C7" w:rsidRDefault="007D1AF1" w:rsidP="00585C9F">
      <w:pPr>
        <w:pStyle w:val="ListParagraph"/>
        <w:numPr>
          <w:ilvl w:val="0"/>
          <w:numId w:val="11"/>
        </w:numPr>
        <w:spacing w:after="200" w:line="276" w:lineRule="auto"/>
        <w:ind w:left="1276" w:hanging="567"/>
        <w:jc w:val="both"/>
        <w:rPr>
          <w:rFonts w:asciiTheme="minorHAnsi" w:hAnsiTheme="minorHAnsi"/>
          <w:color w:val="000000" w:themeColor="text1"/>
        </w:rPr>
      </w:pPr>
      <w:r w:rsidRPr="007D1AF1">
        <w:rPr>
          <w:rFonts w:asciiTheme="minorHAnsi" w:hAnsiTheme="minorHAnsi"/>
          <w:color w:val="000000" w:themeColor="text1"/>
        </w:rPr>
        <w:t xml:space="preserve">Extends to include the social, economic </w:t>
      </w:r>
      <w:r w:rsidR="00706228" w:rsidRPr="007D1AF1">
        <w:rPr>
          <w:rFonts w:asciiTheme="minorHAnsi" w:hAnsiTheme="minorHAnsi"/>
          <w:color w:val="000000" w:themeColor="text1"/>
        </w:rPr>
        <w:t xml:space="preserve">and </w:t>
      </w:r>
      <w:r w:rsidR="00706228" w:rsidRPr="007C39C7">
        <w:rPr>
          <w:rFonts w:asciiTheme="minorHAnsi" w:hAnsiTheme="minorHAnsi"/>
          <w:color w:val="000000" w:themeColor="text1"/>
        </w:rPr>
        <w:t>environmental sustainability of the municipal district, including mitigation planning for climate chan</w:t>
      </w:r>
      <w:r w:rsidR="00F161BA">
        <w:rPr>
          <w:rFonts w:asciiTheme="minorHAnsi" w:hAnsiTheme="minorHAnsi"/>
          <w:color w:val="000000" w:themeColor="text1"/>
        </w:rPr>
        <w:t>ge risks, is to be promoted;</w:t>
      </w:r>
      <w:r w:rsidR="00646360">
        <w:rPr>
          <w:rFonts w:asciiTheme="minorHAnsi" w:hAnsiTheme="minorHAnsi"/>
          <w:color w:val="000000" w:themeColor="text1"/>
        </w:rPr>
        <w:t xml:space="preserve"> and </w:t>
      </w:r>
      <w:r w:rsidR="00027DE3" w:rsidRPr="007C39C7">
        <w:rPr>
          <w:rStyle w:val="FootnoteReference"/>
          <w:rFonts w:asciiTheme="minorHAnsi" w:hAnsiTheme="minorHAnsi"/>
          <w:color w:val="000000" w:themeColor="text1"/>
        </w:rPr>
        <w:footnoteReference w:id="9"/>
      </w:r>
    </w:p>
    <w:p w:rsidR="00706228" w:rsidRDefault="007D1AF1" w:rsidP="00585C9F">
      <w:pPr>
        <w:pStyle w:val="ListParagraph"/>
        <w:numPr>
          <w:ilvl w:val="0"/>
          <w:numId w:val="11"/>
        </w:numPr>
        <w:spacing w:after="200" w:line="276" w:lineRule="auto"/>
        <w:ind w:left="1276" w:hanging="567"/>
        <w:jc w:val="both"/>
        <w:rPr>
          <w:rFonts w:asciiTheme="minorHAnsi" w:hAnsiTheme="minorHAnsi"/>
          <w:color w:val="000000" w:themeColor="text1"/>
        </w:rPr>
      </w:pPr>
      <w:r w:rsidRPr="007D1AF1">
        <w:rPr>
          <w:rFonts w:asciiTheme="minorHAnsi" w:hAnsiTheme="minorHAnsi"/>
          <w:color w:val="000000" w:themeColor="text1"/>
        </w:rPr>
        <w:t>Requires the ongoing financial risks to</w:t>
      </w:r>
      <w:r w:rsidR="00706228" w:rsidRPr="007D1AF1">
        <w:rPr>
          <w:rFonts w:asciiTheme="minorHAnsi" w:hAnsiTheme="minorHAnsi"/>
          <w:color w:val="000000" w:themeColor="text1"/>
        </w:rPr>
        <w:t xml:space="preserve"> </w:t>
      </w:r>
      <w:r w:rsidR="00706228" w:rsidRPr="007C39C7">
        <w:rPr>
          <w:rFonts w:asciiTheme="minorHAnsi" w:hAnsiTheme="minorHAnsi"/>
          <w:color w:val="000000" w:themeColor="text1"/>
        </w:rPr>
        <w:t xml:space="preserve">be monitored and managed prudently having regard to economic circumstances, acknowledging that ‘financial risks’ relates to the </w:t>
      </w:r>
      <w:r w:rsidR="000B693A" w:rsidRPr="007C39C7">
        <w:rPr>
          <w:rFonts w:asciiTheme="minorHAnsi" w:hAnsiTheme="minorHAnsi"/>
          <w:color w:val="000000" w:themeColor="text1"/>
        </w:rPr>
        <w:t>financial</w:t>
      </w:r>
      <w:r w:rsidR="00706228" w:rsidRPr="007C39C7">
        <w:rPr>
          <w:rFonts w:asciiTheme="minorHAnsi" w:hAnsiTheme="minorHAnsi"/>
          <w:color w:val="000000" w:themeColor="text1"/>
        </w:rPr>
        <w:t xml:space="preserve"> viability of Council, the management of current and future liabilities of the Council and the beneficial enterprises of the Counci</w:t>
      </w:r>
      <w:r w:rsidR="000B693A" w:rsidRPr="007C39C7">
        <w:rPr>
          <w:rFonts w:asciiTheme="minorHAnsi" w:hAnsiTheme="minorHAnsi"/>
          <w:color w:val="000000" w:themeColor="text1"/>
        </w:rPr>
        <w:t>l</w:t>
      </w:r>
      <w:r w:rsidR="00646360">
        <w:rPr>
          <w:rFonts w:asciiTheme="minorHAnsi" w:hAnsiTheme="minorHAnsi"/>
          <w:color w:val="000000" w:themeColor="text1"/>
        </w:rPr>
        <w:t>.</w:t>
      </w:r>
      <w:r w:rsidR="00B762D6" w:rsidRPr="007C39C7">
        <w:rPr>
          <w:rStyle w:val="FootnoteReference"/>
          <w:rFonts w:asciiTheme="minorHAnsi" w:hAnsiTheme="minorHAnsi"/>
          <w:color w:val="000000" w:themeColor="text1"/>
        </w:rPr>
        <w:footnoteReference w:id="10"/>
      </w:r>
    </w:p>
    <w:p w:rsidR="00A01FA9" w:rsidRPr="00A01FA9" w:rsidRDefault="00A01FA9" w:rsidP="00585C9F">
      <w:pPr>
        <w:pStyle w:val="Heading2"/>
        <w:numPr>
          <w:ilvl w:val="0"/>
          <w:numId w:val="4"/>
        </w:numPr>
        <w:rPr>
          <w:lang w:eastAsia="en-AU"/>
        </w:rPr>
      </w:pPr>
      <w:r>
        <w:rPr>
          <w:lang w:eastAsia="en-AU"/>
        </w:rPr>
        <w:t>Roles and responsibilities</w:t>
      </w:r>
    </w:p>
    <w:p w:rsidR="00316BDC" w:rsidRPr="00F54979" w:rsidRDefault="00316BDC" w:rsidP="00316BDC">
      <w:pPr>
        <w:ind w:firstLine="720"/>
        <w:rPr>
          <w:rFonts w:asciiTheme="minorHAnsi" w:hAnsiTheme="minorHAnsi"/>
          <w:b/>
          <w:u w:val="single"/>
        </w:rPr>
      </w:pPr>
      <w:r w:rsidRPr="00F54979">
        <w:rPr>
          <w:rFonts w:asciiTheme="minorHAnsi" w:hAnsiTheme="minorHAnsi"/>
          <w:b/>
          <w:u w:val="single"/>
        </w:rPr>
        <w:t xml:space="preserve">Council </w:t>
      </w:r>
    </w:p>
    <w:p w:rsidR="00316BDC" w:rsidRPr="00F54979" w:rsidRDefault="00316BDC" w:rsidP="00316BDC">
      <w:pPr>
        <w:ind w:left="720"/>
        <w:rPr>
          <w:rFonts w:asciiTheme="minorHAnsi" w:hAnsiTheme="minorHAnsi"/>
        </w:rPr>
      </w:pPr>
      <w:r w:rsidRPr="00F54979">
        <w:rPr>
          <w:rFonts w:asciiTheme="minorHAnsi" w:hAnsiTheme="minorHAnsi"/>
        </w:rPr>
        <w:t>Review the Risk Management Policy as required and provide adequate budgetary provision for risk management strategies to be implemented</w:t>
      </w:r>
      <w:r>
        <w:rPr>
          <w:rFonts w:asciiTheme="minorHAnsi" w:hAnsiTheme="minorHAnsi"/>
        </w:rPr>
        <w:t>.</w:t>
      </w:r>
    </w:p>
    <w:p w:rsidR="00316BDC" w:rsidRPr="00F54979" w:rsidRDefault="00316BDC" w:rsidP="00316BDC">
      <w:pPr>
        <w:ind w:firstLine="720"/>
        <w:rPr>
          <w:rFonts w:asciiTheme="minorHAnsi" w:hAnsiTheme="minorHAnsi"/>
          <w:b/>
          <w:u w:val="single"/>
        </w:rPr>
      </w:pPr>
      <w:r w:rsidRPr="00F54979">
        <w:rPr>
          <w:rFonts w:asciiTheme="minorHAnsi" w:hAnsiTheme="minorHAnsi"/>
          <w:b/>
          <w:u w:val="single"/>
        </w:rPr>
        <w:t>Audit and Risk Committee</w:t>
      </w:r>
    </w:p>
    <w:p w:rsidR="00316BDC" w:rsidRPr="00F54979" w:rsidRDefault="00316BDC" w:rsidP="00316BDC">
      <w:pPr>
        <w:rPr>
          <w:rFonts w:asciiTheme="minorHAnsi" w:hAnsiTheme="minorHAnsi"/>
        </w:rPr>
      </w:pPr>
      <w:r w:rsidRPr="00F54979">
        <w:rPr>
          <w:rFonts w:asciiTheme="minorHAnsi" w:hAnsiTheme="minorHAnsi"/>
        </w:rPr>
        <w:tab/>
        <w:t>Effecti</w:t>
      </w:r>
      <w:r>
        <w:rPr>
          <w:rFonts w:asciiTheme="minorHAnsi" w:hAnsiTheme="minorHAnsi"/>
        </w:rPr>
        <w:t>ve management and monitoring of</w:t>
      </w:r>
      <w:r w:rsidR="00FA337C">
        <w:rPr>
          <w:rFonts w:asciiTheme="minorHAnsi" w:hAnsiTheme="minorHAnsi"/>
        </w:rPr>
        <w:t xml:space="preserve"> </w:t>
      </w:r>
      <w:proofErr w:type="gramStart"/>
      <w:r w:rsidR="00FA337C">
        <w:rPr>
          <w:rFonts w:asciiTheme="minorHAnsi" w:hAnsiTheme="minorHAnsi"/>
        </w:rPr>
        <w:t xml:space="preserve">the </w:t>
      </w:r>
      <w:r w:rsidRPr="00F54979">
        <w:rPr>
          <w:rFonts w:asciiTheme="minorHAnsi" w:hAnsiTheme="minorHAnsi"/>
        </w:rPr>
        <w:t>:</w:t>
      </w:r>
      <w:proofErr w:type="gramEnd"/>
      <w:r w:rsidRPr="00F54979">
        <w:rPr>
          <w:rFonts w:asciiTheme="minorHAnsi" w:hAnsiTheme="minorHAnsi"/>
        </w:rPr>
        <w:t>-</w:t>
      </w:r>
    </w:p>
    <w:p w:rsidR="00FA337C" w:rsidRPr="007C39C7" w:rsidRDefault="00316BDC" w:rsidP="00585C9F">
      <w:pPr>
        <w:pStyle w:val="ListParagraph"/>
        <w:numPr>
          <w:ilvl w:val="0"/>
          <w:numId w:val="10"/>
        </w:numPr>
        <w:spacing w:after="200" w:line="276" w:lineRule="auto"/>
        <w:ind w:left="1134" w:hanging="425"/>
        <w:rPr>
          <w:rFonts w:asciiTheme="minorHAnsi" w:hAnsiTheme="minorHAnsi"/>
          <w:color w:val="000000" w:themeColor="text1"/>
        </w:rPr>
      </w:pPr>
      <w:r w:rsidRPr="007C39C7">
        <w:rPr>
          <w:rFonts w:asciiTheme="minorHAnsi" w:hAnsiTheme="minorHAnsi"/>
          <w:color w:val="000000" w:themeColor="text1"/>
        </w:rPr>
        <w:t>Risk management</w:t>
      </w:r>
      <w:r w:rsidR="00FA337C" w:rsidRPr="007C39C7">
        <w:rPr>
          <w:rFonts w:asciiTheme="minorHAnsi" w:hAnsiTheme="minorHAnsi"/>
          <w:color w:val="000000" w:themeColor="text1"/>
        </w:rPr>
        <w:t xml:space="preserve"> framework;</w:t>
      </w:r>
    </w:p>
    <w:p w:rsidR="00316BDC" w:rsidRPr="007C39C7" w:rsidRDefault="00FA337C" w:rsidP="00585C9F">
      <w:pPr>
        <w:pStyle w:val="ListParagraph"/>
        <w:numPr>
          <w:ilvl w:val="0"/>
          <w:numId w:val="10"/>
        </w:numPr>
        <w:spacing w:after="200" w:line="276" w:lineRule="auto"/>
        <w:ind w:left="1134" w:hanging="425"/>
        <w:rPr>
          <w:rFonts w:asciiTheme="minorHAnsi" w:hAnsiTheme="minorHAnsi"/>
          <w:color w:val="000000" w:themeColor="text1"/>
        </w:rPr>
      </w:pPr>
      <w:r w:rsidRPr="007C39C7">
        <w:rPr>
          <w:rFonts w:asciiTheme="minorHAnsi" w:hAnsiTheme="minorHAnsi"/>
          <w:color w:val="000000" w:themeColor="text1"/>
        </w:rPr>
        <w:t>Risk appetite statement and alignment with risk profile</w:t>
      </w:r>
      <w:r w:rsidR="00316BDC" w:rsidRPr="007C39C7">
        <w:rPr>
          <w:rFonts w:asciiTheme="minorHAnsi" w:hAnsiTheme="minorHAnsi"/>
          <w:color w:val="000000" w:themeColor="text1"/>
        </w:rPr>
        <w:t>;</w:t>
      </w:r>
    </w:p>
    <w:p w:rsidR="00FA337C" w:rsidRPr="007C39C7" w:rsidRDefault="00FA337C" w:rsidP="00585C9F">
      <w:pPr>
        <w:pStyle w:val="ListParagraph"/>
        <w:numPr>
          <w:ilvl w:val="0"/>
          <w:numId w:val="10"/>
        </w:numPr>
        <w:spacing w:after="200" w:line="276" w:lineRule="auto"/>
        <w:ind w:left="1134" w:hanging="425"/>
        <w:rPr>
          <w:rFonts w:asciiTheme="minorHAnsi" w:hAnsiTheme="minorHAnsi"/>
          <w:color w:val="000000" w:themeColor="text1"/>
        </w:rPr>
      </w:pPr>
      <w:r w:rsidRPr="007C39C7">
        <w:rPr>
          <w:rFonts w:asciiTheme="minorHAnsi" w:hAnsiTheme="minorHAnsi"/>
          <w:color w:val="000000" w:themeColor="text1"/>
        </w:rPr>
        <w:t>Risk profile and changes occurring ;</w:t>
      </w:r>
    </w:p>
    <w:p w:rsidR="00FA337C" w:rsidRPr="007C39C7" w:rsidRDefault="00FA337C" w:rsidP="00585C9F">
      <w:pPr>
        <w:pStyle w:val="ListParagraph"/>
        <w:numPr>
          <w:ilvl w:val="0"/>
          <w:numId w:val="10"/>
        </w:numPr>
        <w:spacing w:after="200" w:line="276" w:lineRule="auto"/>
        <w:ind w:left="1134" w:hanging="425"/>
        <w:rPr>
          <w:rFonts w:asciiTheme="minorHAnsi" w:hAnsiTheme="minorHAnsi"/>
          <w:color w:val="000000" w:themeColor="text1"/>
        </w:rPr>
      </w:pPr>
      <w:r w:rsidRPr="007C39C7">
        <w:rPr>
          <w:rFonts w:asciiTheme="minorHAnsi" w:hAnsiTheme="minorHAnsi"/>
          <w:color w:val="000000" w:themeColor="text1"/>
        </w:rPr>
        <w:t>Risk treatment plans for significant risks and timeliness of mitigating actions and progress against those plans;</w:t>
      </w:r>
    </w:p>
    <w:p w:rsidR="00FA337C" w:rsidRPr="007C39C7" w:rsidRDefault="00FA337C" w:rsidP="00585C9F">
      <w:pPr>
        <w:pStyle w:val="ListParagraph"/>
        <w:numPr>
          <w:ilvl w:val="0"/>
          <w:numId w:val="10"/>
        </w:numPr>
        <w:spacing w:after="200" w:line="276" w:lineRule="auto"/>
        <w:ind w:left="1134" w:hanging="425"/>
        <w:rPr>
          <w:rFonts w:asciiTheme="minorHAnsi" w:hAnsiTheme="minorHAnsi"/>
          <w:color w:val="000000" w:themeColor="text1"/>
        </w:rPr>
      </w:pPr>
      <w:r w:rsidRPr="007C39C7">
        <w:rPr>
          <w:rFonts w:asciiTheme="minorHAnsi" w:hAnsiTheme="minorHAnsi"/>
          <w:color w:val="000000" w:themeColor="text1"/>
        </w:rPr>
        <w:t>Annual insurance programme;</w:t>
      </w:r>
    </w:p>
    <w:p w:rsidR="00316BDC" w:rsidRPr="007C39C7" w:rsidRDefault="00316BDC" w:rsidP="00585C9F">
      <w:pPr>
        <w:pStyle w:val="ListParagraph"/>
        <w:numPr>
          <w:ilvl w:val="0"/>
          <w:numId w:val="10"/>
        </w:numPr>
        <w:spacing w:after="200" w:line="276" w:lineRule="auto"/>
        <w:ind w:left="1134" w:hanging="425"/>
        <w:rPr>
          <w:rFonts w:asciiTheme="minorHAnsi" w:hAnsiTheme="minorHAnsi"/>
          <w:color w:val="000000" w:themeColor="text1"/>
        </w:rPr>
      </w:pPr>
      <w:r w:rsidRPr="007C39C7">
        <w:rPr>
          <w:rFonts w:asciiTheme="minorHAnsi" w:hAnsiTheme="minorHAnsi"/>
          <w:color w:val="000000" w:themeColor="text1"/>
        </w:rPr>
        <w:t>Compliance</w:t>
      </w:r>
      <w:r w:rsidR="00FF6408" w:rsidRPr="007C39C7">
        <w:rPr>
          <w:rFonts w:asciiTheme="minorHAnsi" w:hAnsiTheme="minorHAnsi"/>
          <w:color w:val="000000" w:themeColor="text1"/>
        </w:rPr>
        <w:t xml:space="preserve"> Management process through the review of systems and processes for monitoring compliance with relevant legislation and regulations and monitoring compliance with various Codes of Conduct to Councillors, employees and contractors</w:t>
      </w:r>
      <w:r w:rsidRPr="007C39C7">
        <w:rPr>
          <w:rFonts w:asciiTheme="minorHAnsi" w:hAnsiTheme="minorHAnsi"/>
          <w:color w:val="000000" w:themeColor="text1"/>
        </w:rPr>
        <w:t>;</w:t>
      </w:r>
    </w:p>
    <w:p w:rsidR="00316BDC" w:rsidRPr="007C39C7" w:rsidRDefault="00FA337C" w:rsidP="00585C9F">
      <w:pPr>
        <w:pStyle w:val="ListParagraph"/>
        <w:numPr>
          <w:ilvl w:val="0"/>
          <w:numId w:val="10"/>
        </w:numPr>
        <w:spacing w:after="200" w:line="276" w:lineRule="auto"/>
        <w:ind w:left="1134" w:hanging="425"/>
        <w:rPr>
          <w:rFonts w:asciiTheme="minorHAnsi" w:hAnsiTheme="minorHAnsi"/>
          <w:color w:val="000000" w:themeColor="text1"/>
        </w:rPr>
      </w:pPr>
      <w:r w:rsidRPr="007C39C7">
        <w:rPr>
          <w:rFonts w:asciiTheme="minorHAnsi" w:hAnsiTheme="minorHAnsi"/>
          <w:color w:val="000000" w:themeColor="text1"/>
        </w:rPr>
        <w:t xml:space="preserve">Approach to </w:t>
      </w:r>
      <w:r w:rsidR="00316BDC" w:rsidRPr="007C39C7">
        <w:rPr>
          <w:rFonts w:asciiTheme="minorHAnsi" w:hAnsiTheme="minorHAnsi"/>
          <w:color w:val="000000" w:themeColor="text1"/>
        </w:rPr>
        <w:t>Business Continuity</w:t>
      </w:r>
      <w:r w:rsidRPr="007C39C7">
        <w:rPr>
          <w:rFonts w:asciiTheme="minorHAnsi" w:hAnsiTheme="minorHAnsi"/>
          <w:color w:val="000000" w:themeColor="text1"/>
        </w:rPr>
        <w:t xml:space="preserve"> planning arrangements, including whether business continuity and disaster recovery plans have been regularly updated and tested</w:t>
      </w:r>
      <w:r w:rsidR="00316BDC" w:rsidRPr="007C39C7">
        <w:rPr>
          <w:rFonts w:asciiTheme="minorHAnsi" w:hAnsiTheme="minorHAnsi"/>
          <w:color w:val="000000" w:themeColor="text1"/>
        </w:rPr>
        <w:t xml:space="preserve">; </w:t>
      </w:r>
    </w:p>
    <w:p w:rsidR="00316BDC" w:rsidRPr="007C39C7" w:rsidRDefault="00FF6408" w:rsidP="00585C9F">
      <w:pPr>
        <w:pStyle w:val="ListParagraph"/>
        <w:numPr>
          <w:ilvl w:val="0"/>
          <w:numId w:val="10"/>
        </w:numPr>
        <w:spacing w:after="200" w:line="276" w:lineRule="auto"/>
        <w:ind w:left="1134" w:hanging="425"/>
        <w:rPr>
          <w:rFonts w:asciiTheme="minorHAnsi" w:hAnsiTheme="minorHAnsi"/>
          <w:color w:val="000000" w:themeColor="text1"/>
        </w:rPr>
      </w:pPr>
      <w:r w:rsidRPr="007C39C7">
        <w:rPr>
          <w:rFonts w:asciiTheme="minorHAnsi" w:hAnsiTheme="minorHAnsi"/>
          <w:color w:val="000000" w:themeColor="text1"/>
        </w:rPr>
        <w:t>Fraud Prevention policies and controls and reports of actual or suspected instances of fraud and corruption;</w:t>
      </w:r>
    </w:p>
    <w:p w:rsidR="00316BDC" w:rsidRPr="007C39C7" w:rsidRDefault="00FF6408" w:rsidP="00585C9F">
      <w:pPr>
        <w:pStyle w:val="ListParagraph"/>
        <w:numPr>
          <w:ilvl w:val="0"/>
          <w:numId w:val="10"/>
        </w:numPr>
        <w:spacing w:after="200" w:line="276" w:lineRule="auto"/>
        <w:ind w:left="1134" w:hanging="425"/>
        <w:rPr>
          <w:rFonts w:asciiTheme="minorHAnsi" w:hAnsiTheme="minorHAnsi"/>
          <w:color w:val="000000" w:themeColor="text1"/>
        </w:rPr>
      </w:pPr>
      <w:r w:rsidRPr="007C39C7">
        <w:rPr>
          <w:rFonts w:asciiTheme="minorHAnsi" w:hAnsiTheme="minorHAnsi"/>
          <w:color w:val="000000" w:themeColor="text1"/>
        </w:rPr>
        <w:lastRenderedPageBreak/>
        <w:t xml:space="preserve">Adequacy and effectiveness of key policies, systems and controls for providing a sound internal control environment ; </w:t>
      </w:r>
    </w:p>
    <w:p w:rsidR="00FF6408" w:rsidRPr="007C39C7" w:rsidRDefault="00FF6408" w:rsidP="00585C9F">
      <w:pPr>
        <w:pStyle w:val="ListParagraph"/>
        <w:numPr>
          <w:ilvl w:val="0"/>
          <w:numId w:val="10"/>
        </w:numPr>
        <w:spacing w:after="200" w:line="276" w:lineRule="auto"/>
        <w:ind w:left="1134" w:hanging="425"/>
        <w:rPr>
          <w:rFonts w:asciiTheme="minorHAnsi" w:hAnsiTheme="minorHAnsi"/>
          <w:color w:val="000000" w:themeColor="text1"/>
        </w:rPr>
      </w:pPr>
      <w:r w:rsidRPr="007C39C7">
        <w:rPr>
          <w:rFonts w:asciiTheme="minorHAnsi" w:hAnsiTheme="minorHAnsi"/>
          <w:color w:val="000000" w:themeColor="text1"/>
        </w:rPr>
        <w:t>Internal Audit Charter to determine that it provides an appropriate functional and organisational framework to ensure it operates effectively and without limitations; and</w:t>
      </w:r>
    </w:p>
    <w:p w:rsidR="00FF6408" w:rsidRPr="007C39C7" w:rsidRDefault="00F60617" w:rsidP="00585C9F">
      <w:pPr>
        <w:pStyle w:val="ListParagraph"/>
        <w:numPr>
          <w:ilvl w:val="0"/>
          <w:numId w:val="10"/>
        </w:numPr>
        <w:spacing w:after="200" w:line="276" w:lineRule="auto"/>
        <w:ind w:left="1134" w:hanging="425"/>
        <w:rPr>
          <w:rFonts w:asciiTheme="minorHAnsi" w:hAnsiTheme="minorHAnsi"/>
          <w:color w:val="000000" w:themeColor="text1"/>
        </w:rPr>
      </w:pPr>
      <w:r w:rsidRPr="007C39C7">
        <w:rPr>
          <w:rFonts w:asciiTheme="minorHAnsi" w:hAnsiTheme="minorHAnsi"/>
          <w:color w:val="000000" w:themeColor="text1"/>
        </w:rPr>
        <w:t xml:space="preserve">The performance and subsidiary </w:t>
      </w:r>
      <w:proofErr w:type="spellStart"/>
      <w:proofErr w:type="gramStart"/>
      <w:r w:rsidRPr="007C39C7">
        <w:rPr>
          <w:rFonts w:asciiTheme="minorHAnsi" w:hAnsiTheme="minorHAnsi"/>
          <w:color w:val="000000" w:themeColor="text1"/>
        </w:rPr>
        <w:t>company’s</w:t>
      </w:r>
      <w:proofErr w:type="spellEnd"/>
      <w:proofErr w:type="gramEnd"/>
      <w:r w:rsidRPr="007C39C7">
        <w:rPr>
          <w:rFonts w:asciiTheme="minorHAnsi" w:hAnsiTheme="minorHAnsi"/>
          <w:color w:val="000000" w:themeColor="text1"/>
        </w:rPr>
        <w:t>.</w:t>
      </w:r>
    </w:p>
    <w:p w:rsidR="00316BDC" w:rsidRPr="00F54979" w:rsidRDefault="00316BDC" w:rsidP="00316BDC">
      <w:pPr>
        <w:ind w:firstLine="720"/>
        <w:rPr>
          <w:rFonts w:asciiTheme="minorHAnsi" w:hAnsiTheme="minorHAnsi"/>
          <w:b/>
          <w:u w:val="single"/>
        </w:rPr>
      </w:pPr>
      <w:r w:rsidRPr="00F54979">
        <w:rPr>
          <w:rFonts w:asciiTheme="minorHAnsi" w:hAnsiTheme="minorHAnsi"/>
          <w:b/>
          <w:u w:val="single"/>
        </w:rPr>
        <w:t>Chief Executive Officer</w:t>
      </w:r>
    </w:p>
    <w:p w:rsidR="00316BDC" w:rsidRDefault="00316BDC" w:rsidP="00316BDC">
      <w:pPr>
        <w:ind w:left="720"/>
        <w:rPr>
          <w:rFonts w:asciiTheme="minorHAnsi" w:hAnsiTheme="minorHAnsi"/>
        </w:rPr>
      </w:pPr>
      <w:r w:rsidRPr="00F54979">
        <w:rPr>
          <w:rFonts w:asciiTheme="minorHAnsi" w:hAnsiTheme="minorHAnsi"/>
        </w:rPr>
        <w:t>Has the ultimate responsibility for ensuring that risks are actively managed, that an adequate framework exists and risk is embedded across the organisation and within significant corporate processes.</w:t>
      </w:r>
    </w:p>
    <w:p w:rsidR="00316BDC" w:rsidRDefault="00316BDC" w:rsidP="00316BDC">
      <w:pPr>
        <w:ind w:left="720"/>
        <w:rPr>
          <w:rFonts w:asciiTheme="minorHAnsi" w:hAnsiTheme="minorHAnsi"/>
          <w:b/>
          <w:u w:val="single"/>
        </w:rPr>
      </w:pPr>
      <w:r w:rsidRPr="00D451CA">
        <w:rPr>
          <w:rFonts w:asciiTheme="minorHAnsi" w:hAnsiTheme="minorHAnsi"/>
          <w:b/>
          <w:u w:val="single"/>
        </w:rPr>
        <w:t xml:space="preserve">Management </w:t>
      </w:r>
    </w:p>
    <w:p w:rsidR="00316BDC" w:rsidRDefault="00316BDC" w:rsidP="00316BDC">
      <w:pPr>
        <w:ind w:left="720"/>
        <w:rPr>
          <w:rFonts w:asciiTheme="minorHAnsi" w:hAnsiTheme="minorHAnsi"/>
        </w:rPr>
      </w:pPr>
      <w:r>
        <w:rPr>
          <w:rFonts w:asciiTheme="minorHAnsi" w:hAnsiTheme="minorHAnsi"/>
        </w:rPr>
        <w:t>Promote a positive risk culture and ensure that risks within their jurisdiction are identified, assessed and managed in accordance with the Risk Management Framework</w:t>
      </w:r>
    </w:p>
    <w:p w:rsidR="00316BDC" w:rsidRDefault="00316BDC" w:rsidP="00316BDC">
      <w:pPr>
        <w:ind w:left="720"/>
        <w:rPr>
          <w:rFonts w:asciiTheme="minorHAnsi" w:hAnsiTheme="minorHAnsi"/>
          <w:b/>
          <w:u w:val="single"/>
        </w:rPr>
      </w:pPr>
      <w:r>
        <w:rPr>
          <w:rFonts w:asciiTheme="minorHAnsi" w:hAnsiTheme="minorHAnsi"/>
          <w:b/>
          <w:u w:val="single"/>
        </w:rPr>
        <w:t>Staff</w:t>
      </w:r>
    </w:p>
    <w:p w:rsidR="00316BDC" w:rsidRDefault="00316BDC" w:rsidP="00316BDC">
      <w:pPr>
        <w:ind w:left="720"/>
        <w:rPr>
          <w:rFonts w:asciiTheme="minorHAnsi" w:hAnsiTheme="minorHAnsi"/>
        </w:rPr>
      </w:pPr>
      <w:r>
        <w:rPr>
          <w:rFonts w:asciiTheme="minorHAnsi" w:hAnsiTheme="minorHAnsi"/>
        </w:rPr>
        <w:t>Understand and apply the Risk Management Policy and Risk Management Framework and actively contribute to the management of risks within the scope of their work and to report unmitigated risks in a timely manner.</w:t>
      </w:r>
    </w:p>
    <w:p w:rsidR="00A01FA9" w:rsidRPr="00A01FA9" w:rsidRDefault="00A01FA9" w:rsidP="00585C9F">
      <w:pPr>
        <w:pStyle w:val="Heading2"/>
        <w:numPr>
          <w:ilvl w:val="0"/>
          <w:numId w:val="4"/>
        </w:numPr>
        <w:rPr>
          <w:lang w:eastAsia="en-AU"/>
        </w:rPr>
      </w:pPr>
      <w:r>
        <w:rPr>
          <w:lang w:eastAsia="en-AU"/>
        </w:rPr>
        <w:t>Policy non-compliance</w:t>
      </w:r>
    </w:p>
    <w:p w:rsidR="00316BDC" w:rsidRDefault="00316BDC" w:rsidP="00316BDC">
      <w:pPr>
        <w:spacing w:after="0"/>
        <w:ind w:left="709"/>
        <w:rPr>
          <w:rFonts w:asciiTheme="minorHAnsi" w:hAnsiTheme="minorHAnsi"/>
        </w:rPr>
      </w:pPr>
      <w:r>
        <w:rPr>
          <w:lang w:eastAsia="en-AU"/>
        </w:rPr>
        <w:t xml:space="preserve">Non-compliance with this Policy has the potential to </w:t>
      </w:r>
      <w:r w:rsidRPr="00F54979">
        <w:rPr>
          <w:rFonts w:asciiTheme="minorHAnsi" w:hAnsiTheme="minorHAnsi"/>
        </w:rPr>
        <w:t>adversely impact the organisation or the community in the following areas:-</w:t>
      </w:r>
    </w:p>
    <w:p w:rsidR="00316BDC" w:rsidRDefault="00316BDC" w:rsidP="00316BDC">
      <w:pPr>
        <w:spacing w:after="0"/>
        <w:ind w:left="360"/>
        <w:rPr>
          <w:lang w:eastAsia="en-AU"/>
        </w:rPr>
      </w:pPr>
    </w:p>
    <w:p w:rsidR="00316BDC" w:rsidRDefault="00316BDC" w:rsidP="00316BDC">
      <w:pPr>
        <w:spacing w:after="0"/>
        <w:ind w:left="360"/>
        <w:rPr>
          <w:lang w:eastAsia="en-AU"/>
        </w:rPr>
      </w:pPr>
      <w:r>
        <w:rPr>
          <w:lang w:eastAsia="en-AU"/>
        </w:rPr>
        <w:tab/>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5028"/>
      </w:tblGrid>
      <w:tr w:rsidR="00316BDC" w:rsidTr="00BA5CF9">
        <w:tc>
          <w:tcPr>
            <w:tcW w:w="4684" w:type="dxa"/>
          </w:tcPr>
          <w:p w:rsidR="00316BDC" w:rsidRPr="003444CD" w:rsidRDefault="00316BDC" w:rsidP="00BA5CF9">
            <w:pPr>
              <w:spacing w:after="0"/>
              <w:ind w:left="233"/>
              <w:jc w:val="center"/>
              <w:rPr>
                <w:color w:val="000000" w:themeColor="text1"/>
                <w:lang w:eastAsia="en-AU"/>
              </w:rPr>
            </w:pPr>
            <w:r w:rsidRPr="003444CD">
              <w:rPr>
                <w:color w:val="000000" w:themeColor="text1"/>
                <w:lang w:eastAsia="en-AU"/>
              </w:rPr>
              <w:t>Corporate</w:t>
            </w:r>
          </w:p>
        </w:tc>
        <w:tc>
          <w:tcPr>
            <w:tcW w:w="5028" w:type="dxa"/>
          </w:tcPr>
          <w:p w:rsidR="00316BDC" w:rsidRPr="003444CD" w:rsidRDefault="00316BDC" w:rsidP="00BA5CF9">
            <w:pPr>
              <w:spacing w:after="0"/>
              <w:jc w:val="center"/>
              <w:rPr>
                <w:color w:val="000000" w:themeColor="text1"/>
                <w:lang w:eastAsia="en-AU"/>
              </w:rPr>
            </w:pPr>
            <w:r w:rsidRPr="003444CD">
              <w:rPr>
                <w:color w:val="000000" w:themeColor="text1"/>
                <w:lang w:eastAsia="en-AU"/>
              </w:rPr>
              <w:t>Community</w:t>
            </w:r>
          </w:p>
        </w:tc>
      </w:tr>
      <w:tr w:rsidR="00316BDC" w:rsidTr="00BA5CF9">
        <w:tc>
          <w:tcPr>
            <w:tcW w:w="4684" w:type="dxa"/>
          </w:tcPr>
          <w:p w:rsidR="00316BDC" w:rsidRPr="003444CD" w:rsidRDefault="00316BDC" w:rsidP="00585C9F">
            <w:pPr>
              <w:pStyle w:val="ListParagraph"/>
              <w:numPr>
                <w:ilvl w:val="0"/>
                <w:numId w:val="8"/>
              </w:numPr>
              <w:spacing w:after="0"/>
              <w:rPr>
                <w:color w:val="000000" w:themeColor="text1"/>
                <w:lang w:eastAsia="en-AU"/>
              </w:rPr>
            </w:pPr>
            <w:r w:rsidRPr="003444CD">
              <w:rPr>
                <w:color w:val="000000" w:themeColor="text1"/>
                <w:lang w:eastAsia="en-AU"/>
              </w:rPr>
              <w:t>Reputation</w:t>
            </w:r>
          </w:p>
        </w:tc>
        <w:tc>
          <w:tcPr>
            <w:tcW w:w="5028" w:type="dxa"/>
          </w:tcPr>
          <w:p w:rsidR="00316BDC" w:rsidRPr="003444CD" w:rsidRDefault="00316BDC" w:rsidP="00585C9F">
            <w:pPr>
              <w:pStyle w:val="ListParagraph"/>
              <w:numPr>
                <w:ilvl w:val="0"/>
                <w:numId w:val="9"/>
              </w:numPr>
              <w:spacing w:after="0"/>
              <w:rPr>
                <w:color w:val="000000" w:themeColor="text1"/>
                <w:lang w:eastAsia="en-AU"/>
              </w:rPr>
            </w:pPr>
            <w:r w:rsidRPr="003444CD">
              <w:rPr>
                <w:color w:val="000000" w:themeColor="text1"/>
                <w:lang w:eastAsia="en-AU"/>
              </w:rPr>
              <w:t>Health</w:t>
            </w:r>
            <w:r w:rsidR="00470571">
              <w:rPr>
                <w:color w:val="000000" w:themeColor="text1"/>
                <w:lang w:eastAsia="en-AU"/>
              </w:rPr>
              <w:t>y</w:t>
            </w:r>
            <w:r w:rsidRPr="003444CD">
              <w:rPr>
                <w:color w:val="000000" w:themeColor="text1"/>
                <w:lang w:eastAsia="en-AU"/>
              </w:rPr>
              <w:t xml:space="preserve"> Community</w:t>
            </w:r>
          </w:p>
        </w:tc>
      </w:tr>
      <w:tr w:rsidR="00316BDC" w:rsidTr="00BA5CF9">
        <w:tc>
          <w:tcPr>
            <w:tcW w:w="4684" w:type="dxa"/>
          </w:tcPr>
          <w:p w:rsidR="00316BDC" w:rsidRPr="003444CD" w:rsidRDefault="00316BDC" w:rsidP="00585C9F">
            <w:pPr>
              <w:pStyle w:val="ListParagraph"/>
              <w:numPr>
                <w:ilvl w:val="0"/>
                <w:numId w:val="8"/>
              </w:numPr>
              <w:spacing w:after="0"/>
              <w:rPr>
                <w:color w:val="000000" w:themeColor="text1"/>
                <w:lang w:eastAsia="en-AU"/>
              </w:rPr>
            </w:pPr>
            <w:r w:rsidRPr="003444CD">
              <w:rPr>
                <w:color w:val="000000" w:themeColor="text1"/>
                <w:lang w:eastAsia="en-AU"/>
              </w:rPr>
              <w:t>Financial / Capital Works</w:t>
            </w:r>
          </w:p>
          <w:p w:rsidR="00316BDC" w:rsidRPr="003444CD" w:rsidRDefault="00316BDC" w:rsidP="00BA5CF9">
            <w:pPr>
              <w:spacing w:after="0"/>
              <w:ind w:left="233"/>
              <w:rPr>
                <w:color w:val="000000" w:themeColor="text1"/>
                <w:lang w:eastAsia="en-AU"/>
              </w:rPr>
            </w:pPr>
          </w:p>
        </w:tc>
        <w:tc>
          <w:tcPr>
            <w:tcW w:w="5028" w:type="dxa"/>
          </w:tcPr>
          <w:p w:rsidR="00316BDC" w:rsidRPr="003444CD" w:rsidRDefault="00316BDC" w:rsidP="00585C9F">
            <w:pPr>
              <w:pStyle w:val="ListParagraph"/>
              <w:numPr>
                <w:ilvl w:val="0"/>
                <w:numId w:val="9"/>
              </w:numPr>
              <w:spacing w:after="0"/>
              <w:rPr>
                <w:color w:val="000000" w:themeColor="text1"/>
                <w:lang w:eastAsia="en-AU"/>
              </w:rPr>
            </w:pPr>
            <w:r w:rsidRPr="003444CD">
              <w:rPr>
                <w:color w:val="000000" w:themeColor="text1"/>
                <w:lang w:eastAsia="en-AU"/>
              </w:rPr>
              <w:t>Stronger Families</w:t>
            </w:r>
          </w:p>
        </w:tc>
      </w:tr>
      <w:tr w:rsidR="00316BDC" w:rsidTr="00BA5CF9">
        <w:tc>
          <w:tcPr>
            <w:tcW w:w="4684" w:type="dxa"/>
          </w:tcPr>
          <w:p w:rsidR="00316BDC" w:rsidRPr="003444CD" w:rsidRDefault="00316BDC" w:rsidP="00585C9F">
            <w:pPr>
              <w:pStyle w:val="ListParagraph"/>
              <w:numPr>
                <w:ilvl w:val="0"/>
                <w:numId w:val="8"/>
              </w:numPr>
              <w:spacing w:after="0"/>
              <w:rPr>
                <w:color w:val="000000" w:themeColor="text1"/>
                <w:lang w:eastAsia="en-AU"/>
              </w:rPr>
            </w:pPr>
            <w:r w:rsidRPr="003444CD">
              <w:rPr>
                <w:color w:val="000000" w:themeColor="text1"/>
                <w:lang w:eastAsia="en-AU"/>
              </w:rPr>
              <w:t>People and Public</w:t>
            </w:r>
          </w:p>
        </w:tc>
        <w:tc>
          <w:tcPr>
            <w:tcW w:w="5028" w:type="dxa"/>
          </w:tcPr>
          <w:p w:rsidR="00316BDC" w:rsidRPr="003444CD" w:rsidRDefault="00316BDC" w:rsidP="00585C9F">
            <w:pPr>
              <w:pStyle w:val="ListParagraph"/>
              <w:numPr>
                <w:ilvl w:val="0"/>
                <w:numId w:val="9"/>
              </w:numPr>
              <w:spacing w:after="0"/>
              <w:rPr>
                <w:color w:val="000000" w:themeColor="text1"/>
                <w:lang w:eastAsia="en-AU"/>
              </w:rPr>
            </w:pPr>
            <w:r w:rsidRPr="003444CD">
              <w:rPr>
                <w:color w:val="000000" w:themeColor="text1"/>
                <w:lang w:eastAsia="en-AU"/>
              </w:rPr>
              <w:t>Safe Community</w:t>
            </w:r>
          </w:p>
        </w:tc>
      </w:tr>
      <w:tr w:rsidR="00316BDC" w:rsidTr="00BA5CF9">
        <w:tc>
          <w:tcPr>
            <w:tcW w:w="4684" w:type="dxa"/>
          </w:tcPr>
          <w:p w:rsidR="00316BDC" w:rsidRPr="003444CD" w:rsidRDefault="00316BDC" w:rsidP="00585C9F">
            <w:pPr>
              <w:pStyle w:val="ListParagraph"/>
              <w:numPr>
                <w:ilvl w:val="0"/>
                <w:numId w:val="8"/>
              </w:numPr>
              <w:spacing w:after="0"/>
              <w:rPr>
                <w:color w:val="000000" w:themeColor="text1"/>
                <w:lang w:eastAsia="en-AU"/>
              </w:rPr>
            </w:pPr>
            <w:r w:rsidRPr="003444CD">
              <w:rPr>
                <w:color w:val="000000" w:themeColor="text1"/>
                <w:lang w:eastAsia="en-AU"/>
              </w:rPr>
              <w:t>Legal / Compliance</w:t>
            </w:r>
          </w:p>
        </w:tc>
        <w:tc>
          <w:tcPr>
            <w:tcW w:w="5028" w:type="dxa"/>
          </w:tcPr>
          <w:p w:rsidR="00316BDC" w:rsidRPr="003444CD" w:rsidRDefault="00316BDC" w:rsidP="00585C9F">
            <w:pPr>
              <w:pStyle w:val="ListParagraph"/>
              <w:numPr>
                <w:ilvl w:val="0"/>
                <w:numId w:val="9"/>
              </w:numPr>
              <w:spacing w:after="0"/>
              <w:rPr>
                <w:color w:val="000000" w:themeColor="text1"/>
                <w:lang w:eastAsia="en-AU"/>
              </w:rPr>
            </w:pPr>
            <w:r w:rsidRPr="003444CD">
              <w:rPr>
                <w:color w:val="000000" w:themeColor="text1"/>
                <w:lang w:eastAsia="en-AU"/>
              </w:rPr>
              <w:t>Community Strength</w:t>
            </w:r>
          </w:p>
        </w:tc>
      </w:tr>
      <w:tr w:rsidR="00316BDC" w:rsidTr="00BA5CF9">
        <w:tc>
          <w:tcPr>
            <w:tcW w:w="4684" w:type="dxa"/>
          </w:tcPr>
          <w:p w:rsidR="00316BDC" w:rsidRPr="003444CD" w:rsidRDefault="00316BDC" w:rsidP="00585C9F">
            <w:pPr>
              <w:pStyle w:val="ListParagraph"/>
              <w:numPr>
                <w:ilvl w:val="0"/>
                <w:numId w:val="8"/>
              </w:numPr>
              <w:spacing w:after="0"/>
              <w:rPr>
                <w:color w:val="000000" w:themeColor="text1"/>
                <w:lang w:eastAsia="en-AU"/>
              </w:rPr>
            </w:pPr>
            <w:r w:rsidRPr="003444CD">
              <w:rPr>
                <w:color w:val="000000" w:themeColor="text1"/>
                <w:lang w:eastAsia="en-AU"/>
              </w:rPr>
              <w:t>Environment</w:t>
            </w:r>
          </w:p>
        </w:tc>
        <w:tc>
          <w:tcPr>
            <w:tcW w:w="5028" w:type="dxa"/>
          </w:tcPr>
          <w:p w:rsidR="00316BDC" w:rsidRPr="003444CD" w:rsidRDefault="00316BDC" w:rsidP="00585C9F">
            <w:pPr>
              <w:pStyle w:val="ListParagraph"/>
              <w:numPr>
                <w:ilvl w:val="0"/>
                <w:numId w:val="9"/>
              </w:numPr>
              <w:spacing w:after="0"/>
              <w:rPr>
                <w:color w:val="000000" w:themeColor="text1"/>
                <w:lang w:eastAsia="en-AU"/>
              </w:rPr>
            </w:pPr>
            <w:r w:rsidRPr="003444CD">
              <w:rPr>
                <w:color w:val="000000" w:themeColor="text1"/>
                <w:lang w:eastAsia="en-AU"/>
              </w:rPr>
              <w:t>Sustainable Economy</w:t>
            </w:r>
          </w:p>
        </w:tc>
      </w:tr>
      <w:tr w:rsidR="00316BDC" w:rsidTr="00BA5CF9">
        <w:tc>
          <w:tcPr>
            <w:tcW w:w="4684" w:type="dxa"/>
          </w:tcPr>
          <w:p w:rsidR="00316BDC" w:rsidRPr="003444CD" w:rsidRDefault="00316BDC" w:rsidP="00585C9F">
            <w:pPr>
              <w:pStyle w:val="ListParagraph"/>
              <w:numPr>
                <w:ilvl w:val="0"/>
                <w:numId w:val="8"/>
              </w:numPr>
              <w:spacing w:after="0"/>
              <w:rPr>
                <w:color w:val="000000" w:themeColor="text1"/>
                <w:lang w:eastAsia="en-AU"/>
              </w:rPr>
            </w:pPr>
            <w:r w:rsidRPr="003444CD">
              <w:rPr>
                <w:color w:val="000000" w:themeColor="text1"/>
                <w:lang w:eastAsia="en-AU"/>
              </w:rPr>
              <w:t>Assets</w:t>
            </w:r>
          </w:p>
        </w:tc>
        <w:tc>
          <w:tcPr>
            <w:tcW w:w="5028" w:type="dxa"/>
          </w:tcPr>
          <w:p w:rsidR="00316BDC" w:rsidRPr="003444CD" w:rsidRDefault="00316BDC" w:rsidP="00585C9F">
            <w:pPr>
              <w:pStyle w:val="ListParagraph"/>
              <w:numPr>
                <w:ilvl w:val="0"/>
                <w:numId w:val="9"/>
              </w:numPr>
              <w:spacing w:after="0"/>
              <w:rPr>
                <w:color w:val="000000" w:themeColor="text1"/>
                <w:lang w:eastAsia="en-AU"/>
              </w:rPr>
            </w:pPr>
            <w:r w:rsidRPr="003444CD">
              <w:rPr>
                <w:color w:val="000000" w:themeColor="text1"/>
                <w:lang w:eastAsia="en-AU"/>
              </w:rPr>
              <w:t>Skilled Community</w:t>
            </w:r>
          </w:p>
        </w:tc>
      </w:tr>
      <w:tr w:rsidR="00316BDC" w:rsidTr="00BA5CF9">
        <w:tc>
          <w:tcPr>
            <w:tcW w:w="4684" w:type="dxa"/>
          </w:tcPr>
          <w:p w:rsidR="00316BDC" w:rsidRPr="003444CD" w:rsidRDefault="00316BDC" w:rsidP="00585C9F">
            <w:pPr>
              <w:pStyle w:val="ListParagraph"/>
              <w:numPr>
                <w:ilvl w:val="0"/>
                <w:numId w:val="8"/>
              </w:numPr>
              <w:spacing w:after="0"/>
              <w:rPr>
                <w:color w:val="000000" w:themeColor="text1"/>
                <w:lang w:eastAsia="en-AU"/>
              </w:rPr>
            </w:pPr>
            <w:r w:rsidRPr="003444CD">
              <w:rPr>
                <w:color w:val="000000" w:themeColor="text1"/>
                <w:lang w:eastAsia="en-AU"/>
              </w:rPr>
              <w:t>Service / Performance</w:t>
            </w:r>
          </w:p>
        </w:tc>
        <w:tc>
          <w:tcPr>
            <w:tcW w:w="5028" w:type="dxa"/>
          </w:tcPr>
          <w:p w:rsidR="00316BDC" w:rsidRPr="003444CD" w:rsidRDefault="00316BDC" w:rsidP="00585C9F">
            <w:pPr>
              <w:pStyle w:val="ListParagraph"/>
              <w:numPr>
                <w:ilvl w:val="0"/>
                <w:numId w:val="9"/>
              </w:numPr>
              <w:spacing w:after="0"/>
              <w:rPr>
                <w:color w:val="000000" w:themeColor="text1"/>
                <w:lang w:eastAsia="en-AU"/>
              </w:rPr>
            </w:pPr>
            <w:r w:rsidRPr="003444CD">
              <w:rPr>
                <w:color w:val="000000" w:themeColor="text1"/>
                <w:lang w:eastAsia="en-AU"/>
              </w:rPr>
              <w:t>Sustainable Environment</w:t>
            </w:r>
          </w:p>
        </w:tc>
      </w:tr>
    </w:tbl>
    <w:p w:rsidR="008A0B30" w:rsidRDefault="008A0B30" w:rsidP="00316BDC">
      <w:pPr>
        <w:ind w:left="709"/>
        <w:rPr>
          <w:lang w:eastAsia="en-AU"/>
        </w:rPr>
      </w:pPr>
    </w:p>
    <w:p w:rsidR="00A01FA9" w:rsidRPr="00A01FA9" w:rsidRDefault="00A01FA9" w:rsidP="00585C9F">
      <w:pPr>
        <w:pStyle w:val="Heading2"/>
        <w:numPr>
          <w:ilvl w:val="0"/>
          <w:numId w:val="4"/>
        </w:numPr>
        <w:rPr>
          <w:lang w:eastAsia="en-AU"/>
        </w:rPr>
      </w:pPr>
      <w:r>
        <w:rPr>
          <w:lang w:eastAsia="en-AU"/>
        </w:rPr>
        <w:t>Related documents</w:t>
      </w:r>
    </w:p>
    <w:p w:rsidR="00316BDC" w:rsidRPr="003444CD" w:rsidRDefault="00316BDC" w:rsidP="00585C9F">
      <w:pPr>
        <w:pStyle w:val="ListParagraph"/>
        <w:numPr>
          <w:ilvl w:val="0"/>
          <w:numId w:val="7"/>
        </w:numPr>
        <w:spacing w:after="200"/>
        <w:ind w:hanging="11"/>
        <w:rPr>
          <w:rFonts w:asciiTheme="minorHAnsi" w:hAnsiTheme="minorHAnsi"/>
          <w:color w:val="000000" w:themeColor="text1"/>
        </w:rPr>
      </w:pPr>
      <w:r w:rsidRPr="00F54979">
        <w:rPr>
          <w:rFonts w:asciiTheme="minorHAnsi" w:hAnsiTheme="minorHAnsi"/>
        </w:rPr>
        <w:t xml:space="preserve">Local Government Act </w:t>
      </w:r>
      <w:r w:rsidRPr="003444CD">
        <w:rPr>
          <w:rFonts w:asciiTheme="minorHAnsi" w:hAnsiTheme="minorHAnsi"/>
          <w:color w:val="000000" w:themeColor="text1"/>
        </w:rPr>
        <w:t>2020</w:t>
      </w:r>
    </w:p>
    <w:p w:rsidR="00316BDC" w:rsidRPr="003444CD" w:rsidRDefault="00316BDC" w:rsidP="00585C9F">
      <w:pPr>
        <w:pStyle w:val="ListParagraph"/>
        <w:numPr>
          <w:ilvl w:val="0"/>
          <w:numId w:val="7"/>
        </w:numPr>
        <w:spacing w:after="200"/>
        <w:ind w:hanging="11"/>
        <w:rPr>
          <w:rFonts w:asciiTheme="minorHAnsi" w:hAnsiTheme="minorHAnsi"/>
          <w:strike/>
          <w:color w:val="000000" w:themeColor="text1"/>
        </w:rPr>
      </w:pPr>
      <w:r w:rsidRPr="003444CD">
        <w:rPr>
          <w:rFonts w:asciiTheme="minorHAnsi" w:hAnsiTheme="minorHAnsi"/>
          <w:color w:val="000000" w:themeColor="text1"/>
        </w:rPr>
        <w:t>Public Interest Disclosure Act 2012</w:t>
      </w:r>
    </w:p>
    <w:p w:rsidR="00316BDC" w:rsidRPr="003444CD" w:rsidRDefault="00316BDC" w:rsidP="00585C9F">
      <w:pPr>
        <w:pStyle w:val="ListParagraph"/>
        <w:numPr>
          <w:ilvl w:val="0"/>
          <w:numId w:val="7"/>
        </w:numPr>
        <w:spacing w:after="200"/>
        <w:ind w:hanging="11"/>
        <w:rPr>
          <w:rFonts w:asciiTheme="minorHAnsi" w:hAnsiTheme="minorHAnsi"/>
          <w:color w:val="000000" w:themeColor="text1"/>
        </w:rPr>
      </w:pPr>
      <w:r w:rsidRPr="003444CD">
        <w:rPr>
          <w:rFonts w:asciiTheme="minorHAnsi" w:hAnsiTheme="minorHAnsi"/>
          <w:color w:val="000000" w:themeColor="text1"/>
        </w:rPr>
        <w:t>Independent Broad-based Anti-corruption Commission Act 2011</w:t>
      </w:r>
    </w:p>
    <w:p w:rsidR="00316BDC" w:rsidRPr="003444CD" w:rsidRDefault="00316BDC" w:rsidP="00585C9F">
      <w:pPr>
        <w:pStyle w:val="ListParagraph"/>
        <w:numPr>
          <w:ilvl w:val="0"/>
          <w:numId w:val="7"/>
        </w:numPr>
        <w:spacing w:after="200"/>
        <w:ind w:hanging="11"/>
        <w:rPr>
          <w:rFonts w:asciiTheme="minorHAnsi" w:hAnsiTheme="minorHAnsi"/>
          <w:color w:val="000000" w:themeColor="text1"/>
        </w:rPr>
      </w:pPr>
      <w:r w:rsidRPr="003444CD">
        <w:rPr>
          <w:rFonts w:asciiTheme="minorHAnsi" w:hAnsiTheme="minorHAnsi"/>
          <w:color w:val="000000" w:themeColor="text1"/>
        </w:rPr>
        <w:t>ISO 31000: 2018 – Risk Management - Guidelines</w:t>
      </w:r>
    </w:p>
    <w:p w:rsidR="00316BDC" w:rsidRPr="003444CD" w:rsidRDefault="00316BDC" w:rsidP="00585C9F">
      <w:pPr>
        <w:pStyle w:val="ListParagraph"/>
        <w:numPr>
          <w:ilvl w:val="0"/>
          <w:numId w:val="7"/>
        </w:numPr>
        <w:spacing w:after="200"/>
        <w:ind w:hanging="11"/>
        <w:rPr>
          <w:rFonts w:asciiTheme="minorHAnsi" w:hAnsiTheme="minorHAnsi"/>
          <w:color w:val="000000" w:themeColor="text1"/>
        </w:rPr>
      </w:pPr>
      <w:r w:rsidRPr="003444CD">
        <w:rPr>
          <w:rFonts w:asciiTheme="minorHAnsi" w:hAnsiTheme="minorHAnsi"/>
          <w:color w:val="000000" w:themeColor="text1"/>
        </w:rPr>
        <w:t>Frankston City Council Plan 2021-2025</w:t>
      </w:r>
    </w:p>
    <w:p w:rsidR="00316BDC" w:rsidRPr="003444CD" w:rsidRDefault="00316BDC" w:rsidP="00585C9F">
      <w:pPr>
        <w:pStyle w:val="ListParagraph"/>
        <w:numPr>
          <w:ilvl w:val="0"/>
          <w:numId w:val="7"/>
        </w:numPr>
        <w:spacing w:after="200"/>
        <w:ind w:hanging="11"/>
        <w:rPr>
          <w:rFonts w:asciiTheme="minorHAnsi" w:hAnsiTheme="minorHAnsi"/>
          <w:color w:val="000000" w:themeColor="text1"/>
        </w:rPr>
      </w:pPr>
      <w:r w:rsidRPr="003444CD">
        <w:rPr>
          <w:rFonts w:asciiTheme="minorHAnsi" w:hAnsiTheme="minorHAnsi"/>
          <w:color w:val="000000" w:themeColor="text1"/>
        </w:rPr>
        <w:t>Councillor Code of Conduct</w:t>
      </w:r>
    </w:p>
    <w:p w:rsidR="00316BDC" w:rsidRPr="007C39C7" w:rsidRDefault="00316BDC" w:rsidP="00585C9F">
      <w:pPr>
        <w:pStyle w:val="ListParagraph"/>
        <w:numPr>
          <w:ilvl w:val="0"/>
          <w:numId w:val="7"/>
        </w:numPr>
        <w:spacing w:after="200"/>
        <w:ind w:hanging="11"/>
        <w:rPr>
          <w:rFonts w:asciiTheme="minorHAnsi" w:hAnsiTheme="minorHAnsi"/>
          <w:color w:val="000000" w:themeColor="text1"/>
        </w:rPr>
      </w:pPr>
      <w:r w:rsidRPr="003444CD">
        <w:rPr>
          <w:rFonts w:asciiTheme="minorHAnsi" w:hAnsiTheme="minorHAnsi"/>
          <w:color w:val="000000" w:themeColor="text1"/>
        </w:rPr>
        <w:lastRenderedPageBreak/>
        <w:t>Audit and Risk Committee Charter</w:t>
      </w:r>
      <w:r w:rsidR="00FA337C">
        <w:rPr>
          <w:rFonts w:asciiTheme="minorHAnsi" w:hAnsiTheme="minorHAnsi"/>
          <w:color w:val="000000" w:themeColor="text1"/>
        </w:rPr>
        <w:t xml:space="preserve"> </w:t>
      </w:r>
      <w:r w:rsidR="00FA337C" w:rsidRPr="007C39C7">
        <w:rPr>
          <w:rFonts w:asciiTheme="minorHAnsi" w:hAnsiTheme="minorHAnsi"/>
          <w:color w:val="000000" w:themeColor="text1"/>
        </w:rPr>
        <w:t>– 10 August, 2020</w:t>
      </w:r>
    </w:p>
    <w:p w:rsidR="00316BDC" w:rsidRPr="003444CD" w:rsidRDefault="00316BDC" w:rsidP="00585C9F">
      <w:pPr>
        <w:pStyle w:val="ListParagraph"/>
        <w:numPr>
          <w:ilvl w:val="0"/>
          <w:numId w:val="7"/>
        </w:numPr>
        <w:spacing w:after="200"/>
        <w:ind w:hanging="11"/>
        <w:rPr>
          <w:rFonts w:asciiTheme="minorHAnsi" w:hAnsiTheme="minorHAnsi"/>
          <w:color w:val="000000" w:themeColor="text1"/>
        </w:rPr>
      </w:pPr>
      <w:r w:rsidRPr="003444CD">
        <w:rPr>
          <w:rFonts w:asciiTheme="minorHAnsi" w:hAnsiTheme="minorHAnsi"/>
          <w:color w:val="000000" w:themeColor="text1"/>
        </w:rPr>
        <w:t>Staff Code of Conduct</w:t>
      </w:r>
    </w:p>
    <w:p w:rsidR="00316BDC" w:rsidRPr="003444CD" w:rsidRDefault="00316BDC" w:rsidP="00585C9F">
      <w:pPr>
        <w:pStyle w:val="ListParagraph"/>
        <w:numPr>
          <w:ilvl w:val="0"/>
          <w:numId w:val="7"/>
        </w:numPr>
        <w:spacing w:after="200"/>
        <w:ind w:hanging="11"/>
        <w:rPr>
          <w:rFonts w:asciiTheme="minorHAnsi" w:hAnsiTheme="minorHAnsi"/>
          <w:color w:val="000000" w:themeColor="text1"/>
        </w:rPr>
      </w:pPr>
      <w:r w:rsidRPr="003444CD">
        <w:rPr>
          <w:rFonts w:asciiTheme="minorHAnsi" w:hAnsiTheme="minorHAnsi"/>
          <w:color w:val="000000" w:themeColor="text1"/>
        </w:rPr>
        <w:t xml:space="preserve">Risk Management Framework  </w:t>
      </w:r>
    </w:p>
    <w:p w:rsidR="00316BDC" w:rsidRPr="003444CD" w:rsidRDefault="00316BDC" w:rsidP="00585C9F">
      <w:pPr>
        <w:pStyle w:val="ListParagraph"/>
        <w:numPr>
          <w:ilvl w:val="0"/>
          <w:numId w:val="7"/>
        </w:numPr>
        <w:spacing w:after="200"/>
        <w:ind w:hanging="11"/>
        <w:rPr>
          <w:rFonts w:asciiTheme="minorHAnsi" w:hAnsiTheme="minorHAnsi"/>
          <w:color w:val="000000" w:themeColor="text1"/>
        </w:rPr>
      </w:pPr>
      <w:r w:rsidRPr="003444CD">
        <w:rPr>
          <w:rFonts w:asciiTheme="minorHAnsi" w:hAnsiTheme="minorHAnsi"/>
          <w:color w:val="000000" w:themeColor="text1"/>
        </w:rPr>
        <w:t>Fraud Corruption and Prevention Plan</w:t>
      </w:r>
    </w:p>
    <w:p w:rsidR="001500E2" w:rsidRPr="00A01FA9" w:rsidRDefault="001500E2" w:rsidP="00585C9F">
      <w:pPr>
        <w:pStyle w:val="Heading2"/>
        <w:numPr>
          <w:ilvl w:val="0"/>
          <w:numId w:val="4"/>
        </w:numPr>
        <w:ind w:left="709" w:hanging="567"/>
        <w:rPr>
          <w:lang w:eastAsia="en-AU"/>
        </w:rPr>
      </w:pPr>
      <w:r>
        <w:rPr>
          <w:lang w:eastAsia="en-AU"/>
        </w:rPr>
        <w:t>Implementation of the Policy</w:t>
      </w:r>
    </w:p>
    <w:p w:rsidR="00316BDC" w:rsidRDefault="001500E2" w:rsidP="00316BDC">
      <w:pPr>
        <w:spacing w:after="0"/>
        <w:ind w:left="720"/>
        <w:rPr>
          <w:rFonts w:asciiTheme="minorHAnsi" w:hAnsiTheme="minorHAnsi"/>
        </w:rPr>
      </w:pPr>
      <w:r w:rsidRPr="002E2C72">
        <w:rPr>
          <w:rFonts w:eastAsia="Times New Roman" w:cs="Arial"/>
          <w:lang w:eastAsia="en-AU"/>
        </w:rPr>
        <w:t>Th</w:t>
      </w:r>
      <w:r w:rsidR="00316BDC">
        <w:rPr>
          <w:rFonts w:eastAsia="Times New Roman" w:cs="Arial"/>
          <w:lang w:eastAsia="en-AU"/>
        </w:rPr>
        <w:t xml:space="preserve">is Policy </w:t>
      </w:r>
      <w:r w:rsidR="00316BDC">
        <w:rPr>
          <w:lang w:eastAsia="en-AU"/>
        </w:rPr>
        <w:t>(in conjunction with other Related Documents)</w:t>
      </w:r>
      <w:r w:rsidR="00316BDC" w:rsidRPr="00F54979">
        <w:rPr>
          <w:rFonts w:asciiTheme="minorHAnsi" w:hAnsiTheme="minorHAnsi"/>
        </w:rPr>
        <w:t xml:space="preserve"> will be published on Council’s website and intranet, so that it can be used by Council officers to inform decisions about managing risks.</w:t>
      </w:r>
    </w:p>
    <w:p w:rsidR="00316BDC" w:rsidRPr="00F54979" w:rsidRDefault="00316BDC" w:rsidP="00316BDC">
      <w:pPr>
        <w:ind w:left="709"/>
        <w:rPr>
          <w:rFonts w:asciiTheme="minorHAnsi" w:hAnsiTheme="minorHAnsi"/>
        </w:rPr>
      </w:pPr>
      <w:r w:rsidRPr="00F54979">
        <w:rPr>
          <w:rFonts w:asciiTheme="minorHAnsi" w:hAnsiTheme="minorHAnsi"/>
        </w:rPr>
        <w:t>Managers, Coordinators and Team Leaders will be responsible for educating their staff about this policy.</w:t>
      </w:r>
    </w:p>
    <w:p w:rsidR="00522E56" w:rsidRPr="00522E56" w:rsidRDefault="00522E56" w:rsidP="00585C9F">
      <w:pPr>
        <w:pStyle w:val="Heading2"/>
        <w:numPr>
          <w:ilvl w:val="0"/>
          <w:numId w:val="4"/>
        </w:numPr>
        <w:ind w:left="709" w:hanging="567"/>
        <w:rPr>
          <w:lang w:eastAsia="en-AU"/>
        </w:rPr>
      </w:pPr>
      <w:r w:rsidRPr="00522E56">
        <w:rPr>
          <w:lang w:eastAsia="en-AU"/>
        </w:rPr>
        <w:t>Document History</w:t>
      </w:r>
    </w:p>
    <w:tbl>
      <w:tblPr>
        <w:tblStyle w:val="TableGrid"/>
        <w:tblW w:w="0" w:type="auto"/>
        <w:tblInd w:w="709" w:type="dxa"/>
        <w:tblLook w:val="04A0" w:firstRow="1" w:lastRow="0" w:firstColumn="1" w:lastColumn="0" w:noHBand="0" w:noVBand="1"/>
      </w:tblPr>
      <w:tblGrid>
        <w:gridCol w:w="2433"/>
        <w:gridCol w:w="2470"/>
        <w:gridCol w:w="2404"/>
        <w:gridCol w:w="2400"/>
      </w:tblGrid>
      <w:tr w:rsidR="00522E56" w:rsidRPr="00522E56" w:rsidTr="001D4737">
        <w:tc>
          <w:tcPr>
            <w:tcW w:w="2433" w:type="dxa"/>
          </w:tcPr>
          <w:p w:rsidR="00522E56" w:rsidRPr="00522E56" w:rsidRDefault="00522E56" w:rsidP="002E2C72">
            <w:pPr>
              <w:rPr>
                <w:rFonts w:eastAsia="Times New Roman" w:cs="Arial"/>
                <w:b/>
                <w:color w:val="3483B3" w:themeColor="accent4" w:themeShade="80"/>
                <w:lang w:eastAsia="en-AU"/>
              </w:rPr>
            </w:pPr>
            <w:r w:rsidRPr="00522E56">
              <w:rPr>
                <w:rFonts w:eastAsia="Times New Roman" w:cs="Arial"/>
                <w:b/>
                <w:color w:val="3483B3" w:themeColor="accent4" w:themeShade="80"/>
                <w:lang w:eastAsia="en-AU"/>
              </w:rPr>
              <w:t>Date approved</w:t>
            </w:r>
          </w:p>
        </w:tc>
        <w:tc>
          <w:tcPr>
            <w:tcW w:w="2470" w:type="dxa"/>
          </w:tcPr>
          <w:p w:rsidR="00522E56" w:rsidRPr="00522E56" w:rsidRDefault="00522E56" w:rsidP="002E2C72">
            <w:pPr>
              <w:rPr>
                <w:rFonts w:eastAsia="Times New Roman" w:cs="Arial"/>
                <w:b/>
                <w:color w:val="3483B3" w:themeColor="accent4" w:themeShade="80"/>
                <w:lang w:eastAsia="en-AU"/>
              </w:rPr>
            </w:pPr>
            <w:r w:rsidRPr="00522E56">
              <w:rPr>
                <w:rFonts w:eastAsia="Times New Roman" w:cs="Arial"/>
                <w:b/>
                <w:color w:val="3483B3" w:themeColor="accent4" w:themeShade="80"/>
                <w:lang w:eastAsia="en-AU"/>
              </w:rPr>
              <w:t>Change Type</w:t>
            </w:r>
          </w:p>
        </w:tc>
        <w:tc>
          <w:tcPr>
            <w:tcW w:w="2404" w:type="dxa"/>
          </w:tcPr>
          <w:p w:rsidR="00522E56" w:rsidRPr="00522E56" w:rsidRDefault="00522E56" w:rsidP="002E2C72">
            <w:pPr>
              <w:rPr>
                <w:rFonts w:eastAsia="Times New Roman" w:cs="Arial"/>
                <w:b/>
                <w:color w:val="3483B3" w:themeColor="accent4" w:themeShade="80"/>
                <w:lang w:eastAsia="en-AU"/>
              </w:rPr>
            </w:pPr>
            <w:r w:rsidRPr="00522E56">
              <w:rPr>
                <w:rFonts w:eastAsia="Times New Roman" w:cs="Arial"/>
                <w:b/>
                <w:color w:val="3483B3" w:themeColor="accent4" w:themeShade="80"/>
                <w:lang w:eastAsia="en-AU"/>
              </w:rPr>
              <w:t>Version</w:t>
            </w:r>
          </w:p>
        </w:tc>
        <w:tc>
          <w:tcPr>
            <w:tcW w:w="2400" w:type="dxa"/>
          </w:tcPr>
          <w:p w:rsidR="00522E56" w:rsidRPr="00522E56" w:rsidRDefault="00522E56" w:rsidP="002E2C72">
            <w:pPr>
              <w:rPr>
                <w:rFonts w:eastAsia="Times New Roman" w:cs="Arial"/>
                <w:b/>
                <w:color w:val="3483B3" w:themeColor="accent4" w:themeShade="80"/>
                <w:lang w:eastAsia="en-AU"/>
              </w:rPr>
            </w:pPr>
            <w:r w:rsidRPr="00522E56">
              <w:rPr>
                <w:rFonts w:eastAsia="Times New Roman" w:cs="Arial"/>
                <w:b/>
                <w:color w:val="3483B3" w:themeColor="accent4" w:themeShade="80"/>
                <w:lang w:eastAsia="en-AU"/>
              </w:rPr>
              <w:t>Next Review Date</w:t>
            </w:r>
          </w:p>
        </w:tc>
      </w:tr>
      <w:tr w:rsidR="00522E56" w:rsidTr="001D4737">
        <w:tc>
          <w:tcPr>
            <w:tcW w:w="2433" w:type="dxa"/>
          </w:tcPr>
          <w:p w:rsidR="00522E56" w:rsidRDefault="001D4737" w:rsidP="002E2C72">
            <w:pPr>
              <w:rPr>
                <w:rFonts w:eastAsia="Times New Roman" w:cs="Arial"/>
                <w:lang w:eastAsia="en-AU"/>
              </w:rPr>
            </w:pPr>
            <w:r>
              <w:rPr>
                <w:rFonts w:eastAsia="Times New Roman" w:cs="Arial"/>
                <w:lang w:eastAsia="en-AU"/>
              </w:rPr>
              <w:t>29 May, 2012</w:t>
            </w:r>
          </w:p>
        </w:tc>
        <w:tc>
          <w:tcPr>
            <w:tcW w:w="2470" w:type="dxa"/>
          </w:tcPr>
          <w:p w:rsidR="00522E56" w:rsidRDefault="001D4737" w:rsidP="002E2C72">
            <w:pPr>
              <w:rPr>
                <w:rFonts w:eastAsia="Times New Roman" w:cs="Arial"/>
                <w:lang w:eastAsia="en-AU"/>
              </w:rPr>
            </w:pPr>
            <w:r>
              <w:rPr>
                <w:rFonts w:eastAsia="Times New Roman" w:cs="Arial"/>
                <w:lang w:eastAsia="en-AU"/>
              </w:rPr>
              <w:t>Initial adoption</w:t>
            </w:r>
          </w:p>
        </w:tc>
        <w:tc>
          <w:tcPr>
            <w:tcW w:w="2404" w:type="dxa"/>
          </w:tcPr>
          <w:p w:rsidR="00522E56" w:rsidRDefault="001D4737" w:rsidP="002E2C72">
            <w:pPr>
              <w:rPr>
                <w:rFonts w:eastAsia="Times New Roman" w:cs="Arial"/>
                <w:lang w:eastAsia="en-AU"/>
              </w:rPr>
            </w:pPr>
            <w:r>
              <w:rPr>
                <w:rFonts w:eastAsia="Times New Roman" w:cs="Arial"/>
                <w:lang w:eastAsia="en-AU"/>
              </w:rPr>
              <w:t>1.0</w:t>
            </w:r>
          </w:p>
        </w:tc>
        <w:tc>
          <w:tcPr>
            <w:tcW w:w="2400" w:type="dxa"/>
          </w:tcPr>
          <w:p w:rsidR="00522E56" w:rsidRDefault="00522E56" w:rsidP="002E2C72">
            <w:pPr>
              <w:rPr>
                <w:rFonts w:eastAsia="Times New Roman" w:cs="Arial"/>
                <w:lang w:eastAsia="en-AU"/>
              </w:rPr>
            </w:pPr>
          </w:p>
        </w:tc>
      </w:tr>
      <w:tr w:rsidR="001D4737" w:rsidTr="001D4737">
        <w:tc>
          <w:tcPr>
            <w:tcW w:w="2433" w:type="dxa"/>
          </w:tcPr>
          <w:p w:rsidR="001D4737" w:rsidRDefault="001D4737" w:rsidP="002E2C72">
            <w:pPr>
              <w:rPr>
                <w:rFonts w:eastAsia="Times New Roman" w:cs="Arial"/>
                <w:lang w:eastAsia="en-AU"/>
              </w:rPr>
            </w:pPr>
            <w:r>
              <w:rPr>
                <w:rFonts w:eastAsia="Times New Roman" w:cs="Arial"/>
                <w:lang w:eastAsia="en-AU"/>
              </w:rPr>
              <w:t>24 March, 2014</w:t>
            </w:r>
          </w:p>
        </w:tc>
        <w:tc>
          <w:tcPr>
            <w:tcW w:w="2470" w:type="dxa"/>
          </w:tcPr>
          <w:p w:rsidR="001D4737" w:rsidRDefault="001D4737" w:rsidP="002E2C72">
            <w:pPr>
              <w:rPr>
                <w:rFonts w:eastAsia="Times New Roman" w:cs="Arial"/>
                <w:lang w:eastAsia="en-AU"/>
              </w:rPr>
            </w:pPr>
            <w:r>
              <w:rPr>
                <w:rFonts w:eastAsia="Times New Roman" w:cs="Arial"/>
                <w:lang w:eastAsia="en-AU"/>
              </w:rPr>
              <w:t>Revision</w:t>
            </w:r>
          </w:p>
        </w:tc>
        <w:tc>
          <w:tcPr>
            <w:tcW w:w="2404" w:type="dxa"/>
          </w:tcPr>
          <w:p w:rsidR="001D4737" w:rsidRDefault="001D4737" w:rsidP="002E2C72">
            <w:pPr>
              <w:rPr>
                <w:rFonts w:eastAsia="Times New Roman" w:cs="Arial"/>
                <w:lang w:eastAsia="en-AU"/>
              </w:rPr>
            </w:pPr>
            <w:r>
              <w:rPr>
                <w:rFonts w:eastAsia="Times New Roman" w:cs="Arial"/>
                <w:lang w:eastAsia="en-AU"/>
              </w:rPr>
              <w:t>1.1</w:t>
            </w:r>
          </w:p>
        </w:tc>
        <w:tc>
          <w:tcPr>
            <w:tcW w:w="2400" w:type="dxa"/>
          </w:tcPr>
          <w:p w:rsidR="001D4737" w:rsidRDefault="001D4737" w:rsidP="002E2C72">
            <w:pPr>
              <w:rPr>
                <w:rFonts w:eastAsia="Times New Roman" w:cs="Arial"/>
                <w:lang w:eastAsia="en-AU"/>
              </w:rPr>
            </w:pPr>
          </w:p>
        </w:tc>
      </w:tr>
      <w:tr w:rsidR="001D4737" w:rsidTr="001D4737">
        <w:tc>
          <w:tcPr>
            <w:tcW w:w="2433" w:type="dxa"/>
          </w:tcPr>
          <w:p w:rsidR="001D4737" w:rsidRDefault="001D4737" w:rsidP="002E2C72">
            <w:pPr>
              <w:rPr>
                <w:rFonts w:eastAsia="Times New Roman" w:cs="Arial"/>
                <w:lang w:eastAsia="en-AU"/>
              </w:rPr>
            </w:pPr>
            <w:r>
              <w:rPr>
                <w:rFonts w:eastAsia="Times New Roman" w:cs="Arial"/>
                <w:lang w:eastAsia="en-AU"/>
              </w:rPr>
              <w:t>18 February, 2019</w:t>
            </w:r>
          </w:p>
        </w:tc>
        <w:tc>
          <w:tcPr>
            <w:tcW w:w="2470" w:type="dxa"/>
          </w:tcPr>
          <w:p w:rsidR="001D4737" w:rsidRDefault="001D4737" w:rsidP="002E2C72">
            <w:pPr>
              <w:rPr>
                <w:rFonts w:eastAsia="Times New Roman" w:cs="Arial"/>
                <w:lang w:eastAsia="en-AU"/>
              </w:rPr>
            </w:pPr>
            <w:r>
              <w:rPr>
                <w:rFonts w:eastAsia="Times New Roman" w:cs="Arial"/>
                <w:lang w:eastAsia="en-AU"/>
              </w:rPr>
              <w:t>Review and amendment</w:t>
            </w:r>
          </w:p>
        </w:tc>
        <w:tc>
          <w:tcPr>
            <w:tcW w:w="2404" w:type="dxa"/>
          </w:tcPr>
          <w:p w:rsidR="001D4737" w:rsidRDefault="001D4737" w:rsidP="002E2C72">
            <w:pPr>
              <w:rPr>
                <w:rFonts w:eastAsia="Times New Roman" w:cs="Arial"/>
                <w:lang w:eastAsia="en-AU"/>
              </w:rPr>
            </w:pPr>
            <w:r>
              <w:rPr>
                <w:rFonts w:eastAsia="Times New Roman" w:cs="Arial"/>
                <w:lang w:eastAsia="en-AU"/>
              </w:rPr>
              <w:t>2.0</w:t>
            </w:r>
          </w:p>
        </w:tc>
        <w:tc>
          <w:tcPr>
            <w:tcW w:w="2400" w:type="dxa"/>
          </w:tcPr>
          <w:p w:rsidR="001D4737" w:rsidRDefault="001D4737" w:rsidP="002E2C72">
            <w:pPr>
              <w:rPr>
                <w:rFonts w:eastAsia="Times New Roman" w:cs="Arial"/>
                <w:lang w:eastAsia="en-AU"/>
              </w:rPr>
            </w:pPr>
            <w:r>
              <w:rPr>
                <w:rFonts w:eastAsia="Times New Roman" w:cs="Arial"/>
                <w:lang w:eastAsia="en-AU"/>
              </w:rPr>
              <w:t>2021</w:t>
            </w:r>
          </w:p>
        </w:tc>
      </w:tr>
    </w:tbl>
    <w:p w:rsidR="00522E56" w:rsidRPr="002E2C72" w:rsidRDefault="00522E56" w:rsidP="002E2C72">
      <w:pPr>
        <w:ind w:left="709"/>
        <w:rPr>
          <w:rFonts w:eastAsia="Times New Roman" w:cs="Arial"/>
          <w:lang w:eastAsia="en-AU"/>
        </w:rPr>
      </w:pPr>
    </w:p>
    <w:sectPr w:rsidR="00522E56" w:rsidRPr="002E2C72" w:rsidSect="009A2065">
      <w:headerReference w:type="even" r:id="rId9"/>
      <w:headerReference w:type="default" r:id="rId10"/>
      <w:footerReference w:type="even" r:id="rId11"/>
      <w:footerReference w:type="default" r:id="rId12"/>
      <w:headerReference w:type="first" r:id="rId13"/>
      <w:footerReference w:type="first" r:id="rId14"/>
      <w:pgSz w:w="11900" w:h="16840"/>
      <w:pgMar w:top="1959" w:right="737" w:bottom="1440" w:left="737" w:header="397" w:footer="227" w:gutter="0"/>
      <w:cols w:space="2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1B3" w:rsidRDefault="00EE21B3" w:rsidP="006D5A4D">
      <w:r>
        <w:separator/>
      </w:r>
    </w:p>
  </w:endnote>
  <w:endnote w:type="continuationSeparator" w:id="0">
    <w:p w:rsidR="00EE21B3" w:rsidRDefault="00EE21B3" w:rsidP="006D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Frutiger LT 87 ExtraBlackCn">
    <w:altName w:val="Frutiger LT 87 ExtraBlackCn"/>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37" w:rsidRDefault="001D4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37" w:rsidRDefault="001D4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37" w:rsidRDefault="001D4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1B3" w:rsidRDefault="00EE21B3" w:rsidP="006D5A4D">
      <w:r>
        <w:separator/>
      </w:r>
    </w:p>
  </w:footnote>
  <w:footnote w:type="continuationSeparator" w:id="0">
    <w:p w:rsidR="00EE21B3" w:rsidRDefault="00EE21B3" w:rsidP="006D5A4D">
      <w:r>
        <w:continuationSeparator/>
      </w:r>
    </w:p>
  </w:footnote>
  <w:footnote w:id="1">
    <w:p w:rsidR="005F1008" w:rsidRDefault="005F1008">
      <w:pPr>
        <w:pStyle w:val="FootnoteText"/>
      </w:pPr>
      <w:r>
        <w:rPr>
          <w:rStyle w:val="FootnoteReference"/>
        </w:rPr>
        <w:footnoteRef/>
      </w:r>
      <w:r>
        <w:t xml:space="preserve"> Local Government Act 2020 – Section 9 (2)(a)</w:t>
      </w:r>
    </w:p>
  </w:footnote>
  <w:footnote w:id="2">
    <w:p w:rsidR="00031E44" w:rsidRDefault="00031E44" w:rsidP="00031E44">
      <w:pPr>
        <w:pStyle w:val="FootnoteText"/>
      </w:pPr>
      <w:r>
        <w:rPr>
          <w:rStyle w:val="FootnoteReference"/>
        </w:rPr>
        <w:footnoteRef/>
      </w:r>
      <w:r>
        <w:t xml:space="preserve"> ‘Compliance’ as defined by AS/NZS 3806:2006 – Compliance Programs</w:t>
      </w:r>
    </w:p>
  </w:footnote>
  <w:footnote w:id="3">
    <w:p w:rsidR="00031E44" w:rsidRDefault="00031E44" w:rsidP="00031E44">
      <w:pPr>
        <w:pStyle w:val="FootnoteText"/>
      </w:pPr>
      <w:r>
        <w:rPr>
          <w:rStyle w:val="FootnoteReference"/>
        </w:rPr>
        <w:footnoteRef/>
      </w:r>
      <w:r>
        <w:t xml:space="preserve"> ‘Business Continuity’ as defined by AS/NZS 5050:2010 – Business continuity – managing disruption-related risks</w:t>
      </w:r>
    </w:p>
  </w:footnote>
  <w:footnote w:id="4">
    <w:p w:rsidR="00031E44" w:rsidRDefault="00031E44" w:rsidP="00031E44">
      <w:pPr>
        <w:pStyle w:val="FootnoteText"/>
      </w:pPr>
      <w:r>
        <w:rPr>
          <w:rStyle w:val="FootnoteReference"/>
        </w:rPr>
        <w:footnoteRef/>
      </w:r>
      <w:r>
        <w:t xml:space="preserve"> ‘Fraud’ as defined by AS/NZS 8001 Fraud and Corruption control</w:t>
      </w:r>
    </w:p>
  </w:footnote>
  <w:footnote w:id="5">
    <w:p w:rsidR="00031E44" w:rsidRDefault="00031E44" w:rsidP="00031E44">
      <w:pPr>
        <w:pStyle w:val="FootnoteText"/>
      </w:pPr>
      <w:r>
        <w:rPr>
          <w:rStyle w:val="FootnoteReference"/>
        </w:rPr>
        <w:footnoteRef/>
      </w:r>
      <w:r>
        <w:t xml:space="preserve"> Corruption’ - </w:t>
      </w:r>
      <w:r w:rsidRPr="00904005">
        <w:t>https://www.ibac.vic.gov.au/reporting-corruption/what-can-you-complain-about/what-is-corruption</w:t>
      </w:r>
    </w:p>
  </w:footnote>
  <w:footnote w:id="6">
    <w:p w:rsidR="005F1008" w:rsidRDefault="005F1008">
      <w:pPr>
        <w:pStyle w:val="FootnoteText"/>
      </w:pPr>
      <w:r>
        <w:rPr>
          <w:rStyle w:val="FootnoteReference"/>
        </w:rPr>
        <w:footnoteRef/>
      </w:r>
      <w:r>
        <w:t xml:space="preserve"> Local Government Act 2020 – Section 9 (2)(b)</w:t>
      </w:r>
    </w:p>
  </w:footnote>
  <w:footnote w:id="7">
    <w:p w:rsidR="00FC1558" w:rsidRDefault="00FC1558" w:rsidP="00FC1558">
      <w:pPr>
        <w:pStyle w:val="FootnoteText"/>
      </w:pPr>
      <w:r>
        <w:rPr>
          <w:rStyle w:val="FootnoteReference"/>
        </w:rPr>
        <w:footnoteRef/>
      </w:r>
      <w:r>
        <w:t xml:space="preserve"> Local Government Act 2020 – Section 9 (2)(e)</w:t>
      </w:r>
      <w:r w:rsidR="00AE3F0F">
        <w:t xml:space="preserve"> and Local Government Act 2020 – Section 106</w:t>
      </w:r>
    </w:p>
  </w:footnote>
  <w:footnote w:id="8">
    <w:p w:rsidR="00F161BA" w:rsidRDefault="00F161BA">
      <w:pPr>
        <w:pStyle w:val="FootnoteText"/>
      </w:pPr>
      <w:r>
        <w:rPr>
          <w:rStyle w:val="FootnoteReference"/>
        </w:rPr>
        <w:footnoteRef/>
      </w:r>
      <w:r>
        <w:t xml:space="preserve"> Local Government Act 2020 – Section 85</w:t>
      </w:r>
    </w:p>
  </w:footnote>
  <w:footnote w:id="9">
    <w:p w:rsidR="00027DE3" w:rsidRDefault="00027DE3">
      <w:pPr>
        <w:pStyle w:val="FootnoteText"/>
      </w:pPr>
      <w:r>
        <w:rPr>
          <w:rStyle w:val="FootnoteReference"/>
        </w:rPr>
        <w:footnoteRef/>
      </w:r>
      <w:r>
        <w:t xml:space="preserve"> Local Government Act 2020 – Section </w:t>
      </w:r>
      <w:r w:rsidR="005F1008">
        <w:t>9(2)(c</w:t>
      </w:r>
      <w:r>
        <w:t>)</w:t>
      </w:r>
    </w:p>
  </w:footnote>
  <w:footnote w:id="10">
    <w:p w:rsidR="00B762D6" w:rsidRDefault="00B762D6">
      <w:pPr>
        <w:pStyle w:val="FootnoteText"/>
      </w:pPr>
      <w:r>
        <w:rPr>
          <w:rStyle w:val="FootnoteReference"/>
        </w:rPr>
        <w:footnoteRef/>
      </w:r>
      <w:r>
        <w:t xml:space="preserve"> Local Government Act 2020 – Section 101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37" w:rsidRDefault="001D4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A2" w:rsidRDefault="00801EA2" w:rsidP="00176EDE">
    <w:pPr>
      <w:pStyle w:val="Header"/>
      <w:tabs>
        <w:tab w:val="clear" w:pos="4320"/>
        <w:tab w:val="clear" w:pos="8640"/>
        <w:tab w:val="left" w:pos="6072"/>
        <w:tab w:val="left" w:pos="9041"/>
      </w:tabs>
    </w:pPr>
    <w:r>
      <w:rPr>
        <w:noProof/>
        <w:lang w:eastAsia="en-AU"/>
      </w:rPr>
      <w:drawing>
        <wp:anchor distT="0" distB="0" distL="114300" distR="114300" simplePos="0" relativeHeight="251679232" behindDoc="1" locked="1" layoutInCell="1" allowOverlap="1">
          <wp:simplePos x="0" y="0"/>
          <wp:positionH relativeFrom="page">
            <wp:posOffset>635</wp:posOffset>
          </wp:positionH>
          <wp:positionV relativeFrom="page">
            <wp:posOffset>1270</wp:posOffset>
          </wp:positionV>
          <wp:extent cx="7556500" cy="1438275"/>
          <wp:effectExtent l="0" t="0" r="635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37" w:rsidRDefault="001D4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CBE718E"/>
    <w:lvl w:ilvl="0">
      <w:start w:val="1"/>
      <w:numFmt w:val="bullet"/>
      <w:pStyle w:val="ListBullet2"/>
      <w:lvlText w:val=""/>
      <w:lvlJc w:val="left"/>
      <w:pPr>
        <w:tabs>
          <w:tab w:val="num" w:pos="644"/>
        </w:tabs>
        <w:ind w:left="644" w:hanging="360"/>
      </w:pPr>
      <w:rPr>
        <w:rFonts w:ascii="Symbol" w:hAnsi="Symbol" w:hint="default"/>
      </w:rPr>
    </w:lvl>
  </w:abstractNum>
  <w:abstractNum w:abstractNumId="1" w15:restartNumberingAfterBreak="0">
    <w:nsid w:val="FFFFFF89"/>
    <w:multiLevelType w:val="singleLevel"/>
    <w:tmpl w:val="ADF2D274"/>
    <w:lvl w:ilvl="0">
      <w:start w:val="1"/>
      <w:numFmt w:val="bullet"/>
      <w:pStyle w:val="ListBullet"/>
      <w:lvlText w:val=""/>
      <w:lvlJc w:val="left"/>
      <w:pPr>
        <w:tabs>
          <w:tab w:val="num" w:pos="1353"/>
        </w:tabs>
        <w:ind w:left="1353" w:hanging="360"/>
      </w:pPr>
      <w:rPr>
        <w:rFonts w:ascii="Symbol" w:hAnsi="Symbol" w:hint="default"/>
      </w:rPr>
    </w:lvl>
  </w:abstractNum>
  <w:abstractNum w:abstractNumId="2" w15:restartNumberingAfterBreak="0">
    <w:nsid w:val="049873D3"/>
    <w:multiLevelType w:val="multilevel"/>
    <w:tmpl w:val="5A107232"/>
    <w:styleLink w:val="Chapter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0D308F"/>
    <w:multiLevelType w:val="hybridMultilevel"/>
    <w:tmpl w:val="1700ABC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15B90591"/>
    <w:multiLevelType w:val="hybridMultilevel"/>
    <w:tmpl w:val="7D5A5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E3477E"/>
    <w:multiLevelType w:val="hybridMultilevel"/>
    <w:tmpl w:val="BB2061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E31E04"/>
    <w:multiLevelType w:val="hybridMultilevel"/>
    <w:tmpl w:val="4A90C848"/>
    <w:lvl w:ilvl="0" w:tplc="0C090001">
      <w:start w:val="1"/>
      <w:numFmt w:val="bullet"/>
      <w:lvlText w:val=""/>
      <w:lvlJc w:val="left"/>
      <w:pPr>
        <w:ind w:left="1480" w:hanging="360"/>
      </w:pPr>
      <w:rPr>
        <w:rFonts w:ascii="Symbol" w:hAnsi="Symbol" w:hint="default"/>
      </w:rPr>
    </w:lvl>
    <w:lvl w:ilvl="1" w:tplc="0C090003" w:tentative="1">
      <w:start w:val="1"/>
      <w:numFmt w:val="bullet"/>
      <w:lvlText w:val="o"/>
      <w:lvlJc w:val="left"/>
      <w:pPr>
        <w:ind w:left="2200" w:hanging="360"/>
      </w:pPr>
      <w:rPr>
        <w:rFonts w:ascii="Courier New" w:hAnsi="Courier New" w:cs="Courier New" w:hint="default"/>
      </w:rPr>
    </w:lvl>
    <w:lvl w:ilvl="2" w:tplc="0C090005" w:tentative="1">
      <w:start w:val="1"/>
      <w:numFmt w:val="bullet"/>
      <w:lvlText w:val=""/>
      <w:lvlJc w:val="left"/>
      <w:pPr>
        <w:ind w:left="2920" w:hanging="360"/>
      </w:pPr>
      <w:rPr>
        <w:rFonts w:ascii="Wingdings" w:hAnsi="Wingdings" w:hint="default"/>
      </w:rPr>
    </w:lvl>
    <w:lvl w:ilvl="3" w:tplc="0C090001" w:tentative="1">
      <w:start w:val="1"/>
      <w:numFmt w:val="bullet"/>
      <w:lvlText w:val=""/>
      <w:lvlJc w:val="left"/>
      <w:pPr>
        <w:ind w:left="3640" w:hanging="360"/>
      </w:pPr>
      <w:rPr>
        <w:rFonts w:ascii="Symbol" w:hAnsi="Symbol" w:hint="default"/>
      </w:rPr>
    </w:lvl>
    <w:lvl w:ilvl="4" w:tplc="0C090003" w:tentative="1">
      <w:start w:val="1"/>
      <w:numFmt w:val="bullet"/>
      <w:lvlText w:val="o"/>
      <w:lvlJc w:val="left"/>
      <w:pPr>
        <w:ind w:left="4360" w:hanging="360"/>
      </w:pPr>
      <w:rPr>
        <w:rFonts w:ascii="Courier New" w:hAnsi="Courier New" w:cs="Courier New" w:hint="default"/>
      </w:rPr>
    </w:lvl>
    <w:lvl w:ilvl="5" w:tplc="0C090005" w:tentative="1">
      <w:start w:val="1"/>
      <w:numFmt w:val="bullet"/>
      <w:lvlText w:val=""/>
      <w:lvlJc w:val="left"/>
      <w:pPr>
        <w:ind w:left="5080" w:hanging="360"/>
      </w:pPr>
      <w:rPr>
        <w:rFonts w:ascii="Wingdings" w:hAnsi="Wingdings" w:hint="default"/>
      </w:rPr>
    </w:lvl>
    <w:lvl w:ilvl="6" w:tplc="0C090001" w:tentative="1">
      <w:start w:val="1"/>
      <w:numFmt w:val="bullet"/>
      <w:lvlText w:val=""/>
      <w:lvlJc w:val="left"/>
      <w:pPr>
        <w:ind w:left="5800" w:hanging="360"/>
      </w:pPr>
      <w:rPr>
        <w:rFonts w:ascii="Symbol" w:hAnsi="Symbol" w:hint="default"/>
      </w:rPr>
    </w:lvl>
    <w:lvl w:ilvl="7" w:tplc="0C090003" w:tentative="1">
      <w:start w:val="1"/>
      <w:numFmt w:val="bullet"/>
      <w:lvlText w:val="o"/>
      <w:lvlJc w:val="left"/>
      <w:pPr>
        <w:ind w:left="6520" w:hanging="360"/>
      </w:pPr>
      <w:rPr>
        <w:rFonts w:ascii="Courier New" w:hAnsi="Courier New" w:cs="Courier New" w:hint="default"/>
      </w:rPr>
    </w:lvl>
    <w:lvl w:ilvl="8" w:tplc="0C090005" w:tentative="1">
      <w:start w:val="1"/>
      <w:numFmt w:val="bullet"/>
      <w:lvlText w:val=""/>
      <w:lvlJc w:val="left"/>
      <w:pPr>
        <w:ind w:left="7240" w:hanging="360"/>
      </w:pPr>
      <w:rPr>
        <w:rFonts w:ascii="Wingdings" w:hAnsi="Wingdings" w:hint="default"/>
      </w:rPr>
    </w:lvl>
  </w:abstractNum>
  <w:abstractNum w:abstractNumId="7" w15:restartNumberingAfterBreak="0">
    <w:nsid w:val="48FB06F4"/>
    <w:multiLevelType w:val="hybridMultilevel"/>
    <w:tmpl w:val="D3C24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A2243A"/>
    <w:multiLevelType w:val="hybridMultilevel"/>
    <w:tmpl w:val="10027E0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C23133"/>
    <w:multiLevelType w:val="hybridMultilevel"/>
    <w:tmpl w:val="3BF8E57A"/>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10" w15:restartNumberingAfterBreak="0">
    <w:nsid w:val="6FCC41E1"/>
    <w:multiLevelType w:val="hybridMultilevel"/>
    <w:tmpl w:val="35E29A54"/>
    <w:lvl w:ilvl="0" w:tplc="0C090001">
      <w:start w:val="1"/>
      <w:numFmt w:val="bullet"/>
      <w:lvlText w:val=""/>
      <w:lvlJc w:val="left"/>
      <w:pPr>
        <w:ind w:left="953" w:hanging="360"/>
      </w:pPr>
      <w:rPr>
        <w:rFonts w:ascii="Symbol" w:hAnsi="Symbol" w:hint="default"/>
      </w:rPr>
    </w:lvl>
    <w:lvl w:ilvl="1" w:tplc="0C090003" w:tentative="1">
      <w:start w:val="1"/>
      <w:numFmt w:val="bullet"/>
      <w:lvlText w:val="o"/>
      <w:lvlJc w:val="left"/>
      <w:pPr>
        <w:ind w:left="1673" w:hanging="360"/>
      </w:pPr>
      <w:rPr>
        <w:rFonts w:ascii="Courier New" w:hAnsi="Courier New" w:cs="Courier New" w:hint="default"/>
      </w:rPr>
    </w:lvl>
    <w:lvl w:ilvl="2" w:tplc="0C090005" w:tentative="1">
      <w:start w:val="1"/>
      <w:numFmt w:val="bullet"/>
      <w:lvlText w:val=""/>
      <w:lvlJc w:val="left"/>
      <w:pPr>
        <w:ind w:left="2393" w:hanging="360"/>
      </w:pPr>
      <w:rPr>
        <w:rFonts w:ascii="Wingdings" w:hAnsi="Wingdings" w:hint="default"/>
      </w:rPr>
    </w:lvl>
    <w:lvl w:ilvl="3" w:tplc="0C090001" w:tentative="1">
      <w:start w:val="1"/>
      <w:numFmt w:val="bullet"/>
      <w:lvlText w:val=""/>
      <w:lvlJc w:val="left"/>
      <w:pPr>
        <w:ind w:left="3113" w:hanging="360"/>
      </w:pPr>
      <w:rPr>
        <w:rFonts w:ascii="Symbol" w:hAnsi="Symbol" w:hint="default"/>
      </w:rPr>
    </w:lvl>
    <w:lvl w:ilvl="4" w:tplc="0C090003" w:tentative="1">
      <w:start w:val="1"/>
      <w:numFmt w:val="bullet"/>
      <w:lvlText w:val="o"/>
      <w:lvlJc w:val="left"/>
      <w:pPr>
        <w:ind w:left="3833" w:hanging="360"/>
      </w:pPr>
      <w:rPr>
        <w:rFonts w:ascii="Courier New" w:hAnsi="Courier New" w:cs="Courier New" w:hint="default"/>
      </w:rPr>
    </w:lvl>
    <w:lvl w:ilvl="5" w:tplc="0C090005" w:tentative="1">
      <w:start w:val="1"/>
      <w:numFmt w:val="bullet"/>
      <w:lvlText w:val=""/>
      <w:lvlJc w:val="left"/>
      <w:pPr>
        <w:ind w:left="4553" w:hanging="360"/>
      </w:pPr>
      <w:rPr>
        <w:rFonts w:ascii="Wingdings" w:hAnsi="Wingdings" w:hint="default"/>
      </w:rPr>
    </w:lvl>
    <w:lvl w:ilvl="6" w:tplc="0C090001" w:tentative="1">
      <w:start w:val="1"/>
      <w:numFmt w:val="bullet"/>
      <w:lvlText w:val=""/>
      <w:lvlJc w:val="left"/>
      <w:pPr>
        <w:ind w:left="5273" w:hanging="360"/>
      </w:pPr>
      <w:rPr>
        <w:rFonts w:ascii="Symbol" w:hAnsi="Symbol" w:hint="default"/>
      </w:rPr>
    </w:lvl>
    <w:lvl w:ilvl="7" w:tplc="0C090003" w:tentative="1">
      <w:start w:val="1"/>
      <w:numFmt w:val="bullet"/>
      <w:lvlText w:val="o"/>
      <w:lvlJc w:val="left"/>
      <w:pPr>
        <w:ind w:left="5993" w:hanging="360"/>
      </w:pPr>
      <w:rPr>
        <w:rFonts w:ascii="Courier New" w:hAnsi="Courier New" w:cs="Courier New" w:hint="default"/>
      </w:rPr>
    </w:lvl>
    <w:lvl w:ilvl="8" w:tplc="0C090005" w:tentative="1">
      <w:start w:val="1"/>
      <w:numFmt w:val="bullet"/>
      <w:lvlText w:val=""/>
      <w:lvlJc w:val="left"/>
      <w:pPr>
        <w:ind w:left="6713"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8"/>
  </w:num>
  <w:num w:numId="8">
    <w:abstractNumId w:val="10"/>
  </w:num>
  <w:num w:numId="9">
    <w:abstractNumId w:val="7"/>
  </w:num>
  <w:num w:numId="10">
    <w:abstractNumId w:val="9"/>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2C"/>
    <w:rsid w:val="00002BE2"/>
    <w:rsid w:val="00003D7C"/>
    <w:rsid w:val="00005D2E"/>
    <w:rsid w:val="00007D21"/>
    <w:rsid w:val="000103B3"/>
    <w:rsid w:val="00011FBD"/>
    <w:rsid w:val="00027DE3"/>
    <w:rsid w:val="000315AE"/>
    <w:rsid w:val="00031E44"/>
    <w:rsid w:val="000330E0"/>
    <w:rsid w:val="000340AC"/>
    <w:rsid w:val="00041B34"/>
    <w:rsid w:val="00044186"/>
    <w:rsid w:val="00045274"/>
    <w:rsid w:val="000471CB"/>
    <w:rsid w:val="0005135E"/>
    <w:rsid w:val="0005444E"/>
    <w:rsid w:val="00056425"/>
    <w:rsid w:val="00064891"/>
    <w:rsid w:val="00064A13"/>
    <w:rsid w:val="00064B92"/>
    <w:rsid w:val="00067713"/>
    <w:rsid w:val="00070BD1"/>
    <w:rsid w:val="00073E33"/>
    <w:rsid w:val="0007753B"/>
    <w:rsid w:val="000778F3"/>
    <w:rsid w:val="00080681"/>
    <w:rsid w:val="000828E9"/>
    <w:rsid w:val="00090803"/>
    <w:rsid w:val="00091250"/>
    <w:rsid w:val="000A0853"/>
    <w:rsid w:val="000A7BCB"/>
    <w:rsid w:val="000B15B6"/>
    <w:rsid w:val="000B693A"/>
    <w:rsid w:val="000C13FF"/>
    <w:rsid w:val="000C25AA"/>
    <w:rsid w:val="000C5019"/>
    <w:rsid w:val="000D0ECA"/>
    <w:rsid w:val="000D292F"/>
    <w:rsid w:val="000D2B73"/>
    <w:rsid w:val="000D2CCD"/>
    <w:rsid w:val="000D6D19"/>
    <w:rsid w:val="000E1153"/>
    <w:rsid w:val="000E2CA8"/>
    <w:rsid w:val="000E5DB5"/>
    <w:rsid w:val="000E6874"/>
    <w:rsid w:val="0010098E"/>
    <w:rsid w:val="0010255C"/>
    <w:rsid w:val="00102F07"/>
    <w:rsid w:val="00121628"/>
    <w:rsid w:val="00124856"/>
    <w:rsid w:val="00124CAF"/>
    <w:rsid w:val="00132055"/>
    <w:rsid w:val="00133F86"/>
    <w:rsid w:val="00144798"/>
    <w:rsid w:val="00146871"/>
    <w:rsid w:val="001500E2"/>
    <w:rsid w:val="00156237"/>
    <w:rsid w:val="001643BF"/>
    <w:rsid w:val="00167509"/>
    <w:rsid w:val="001678F5"/>
    <w:rsid w:val="00171444"/>
    <w:rsid w:val="00173A49"/>
    <w:rsid w:val="00175891"/>
    <w:rsid w:val="00176EDE"/>
    <w:rsid w:val="001806B5"/>
    <w:rsid w:val="00181A6E"/>
    <w:rsid w:val="001841C7"/>
    <w:rsid w:val="001875A2"/>
    <w:rsid w:val="001877FD"/>
    <w:rsid w:val="00187DB6"/>
    <w:rsid w:val="00194CF4"/>
    <w:rsid w:val="00195EFE"/>
    <w:rsid w:val="001A0B3B"/>
    <w:rsid w:val="001A236A"/>
    <w:rsid w:val="001A2633"/>
    <w:rsid w:val="001A3E48"/>
    <w:rsid w:val="001A57FC"/>
    <w:rsid w:val="001B446F"/>
    <w:rsid w:val="001B467D"/>
    <w:rsid w:val="001C071D"/>
    <w:rsid w:val="001C24EE"/>
    <w:rsid w:val="001D0AAD"/>
    <w:rsid w:val="001D1EB1"/>
    <w:rsid w:val="001D1FCF"/>
    <w:rsid w:val="001D4737"/>
    <w:rsid w:val="001E5341"/>
    <w:rsid w:val="001F27FE"/>
    <w:rsid w:val="001F3813"/>
    <w:rsid w:val="001F70ED"/>
    <w:rsid w:val="001F7AD0"/>
    <w:rsid w:val="00210609"/>
    <w:rsid w:val="00210CC0"/>
    <w:rsid w:val="00211BD1"/>
    <w:rsid w:val="00230B1E"/>
    <w:rsid w:val="00236E82"/>
    <w:rsid w:val="00240AD1"/>
    <w:rsid w:val="002476BC"/>
    <w:rsid w:val="00260475"/>
    <w:rsid w:val="00260576"/>
    <w:rsid w:val="0027094D"/>
    <w:rsid w:val="002713FA"/>
    <w:rsid w:val="00285696"/>
    <w:rsid w:val="00287440"/>
    <w:rsid w:val="00287B7B"/>
    <w:rsid w:val="00287F45"/>
    <w:rsid w:val="002A2A6D"/>
    <w:rsid w:val="002A4777"/>
    <w:rsid w:val="002A74D5"/>
    <w:rsid w:val="002B2E6B"/>
    <w:rsid w:val="002B35CC"/>
    <w:rsid w:val="002B5F74"/>
    <w:rsid w:val="002C403A"/>
    <w:rsid w:val="002C5642"/>
    <w:rsid w:val="002C6E4C"/>
    <w:rsid w:val="002D7C79"/>
    <w:rsid w:val="002E26C2"/>
    <w:rsid w:val="002E2C72"/>
    <w:rsid w:val="002E57C8"/>
    <w:rsid w:val="002F34C1"/>
    <w:rsid w:val="002F6F4F"/>
    <w:rsid w:val="00301196"/>
    <w:rsid w:val="00302CE6"/>
    <w:rsid w:val="0030462F"/>
    <w:rsid w:val="00306BC5"/>
    <w:rsid w:val="003117A1"/>
    <w:rsid w:val="003138DF"/>
    <w:rsid w:val="00316017"/>
    <w:rsid w:val="00316BDC"/>
    <w:rsid w:val="00317054"/>
    <w:rsid w:val="00327ECC"/>
    <w:rsid w:val="0033067D"/>
    <w:rsid w:val="0033112A"/>
    <w:rsid w:val="00331B68"/>
    <w:rsid w:val="003334A6"/>
    <w:rsid w:val="003370E1"/>
    <w:rsid w:val="003374CD"/>
    <w:rsid w:val="003423DB"/>
    <w:rsid w:val="003444CD"/>
    <w:rsid w:val="00351A6D"/>
    <w:rsid w:val="00351B47"/>
    <w:rsid w:val="00351CBF"/>
    <w:rsid w:val="00352523"/>
    <w:rsid w:val="003527FC"/>
    <w:rsid w:val="00354943"/>
    <w:rsid w:val="00354EAF"/>
    <w:rsid w:val="003554CA"/>
    <w:rsid w:val="00357004"/>
    <w:rsid w:val="003574E2"/>
    <w:rsid w:val="0036211E"/>
    <w:rsid w:val="00362EE4"/>
    <w:rsid w:val="00370739"/>
    <w:rsid w:val="00372C8B"/>
    <w:rsid w:val="00373AD4"/>
    <w:rsid w:val="003843AA"/>
    <w:rsid w:val="003A23BF"/>
    <w:rsid w:val="003A244A"/>
    <w:rsid w:val="003A53B6"/>
    <w:rsid w:val="003A7CC0"/>
    <w:rsid w:val="003B3252"/>
    <w:rsid w:val="003B3E5F"/>
    <w:rsid w:val="003B443D"/>
    <w:rsid w:val="003B5D04"/>
    <w:rsid w:val="003B5E85"/>
    <w:rsid w:val="003C43A4"/>
    <w:rsid w:val="003D0B37"/>
    <w:rsid w:val="003D11EB"/>
    <w:rsid w:val="003D2735"/>
    <w:rsid w:val="003D2D9C"/>
    <w:rsid w:val="003D47FF"/>
    <w:rsid w:val="003E180B"/>
    <w:rsid w:val="003E6F4F"/>
    <w:rsid w:val="003E7E93"/>
    <w:rsid w:val="003F0CAE"/>
    <w:rsid w:val="003F22FB"/>
    <w:rsid w:val="004001E7"/>
    <w:rsid w:val="00404745"/>
    <w:rsid w:val="00406910"/>
    <w:rsid w:val="00415204"/>
    <w:rsid w:val="004212E4"/>
    <w:rsid w:val="00430597"/>
    <w:rsid w:val="00434F0B"/>
    <w:rsid w:val="0043518B"/>
    <w:rsid w:val="00440743"/>
    <w:rsid w:val="004516EC"/>
    <w:rsid w:val="004543B7"/>
    <w:rsid w:val="00455037"/>
    <w:rsid w:val="00457D31"/>
    <w:rsid w:val="00462B41"/>
    <w:rsid w:val="00470571"/>
    <w:rsid w:val="00471D37"/>
    <w:rsid w:val="004728F1"/>
    <w:rsid w:val="004751CD"/>
    <w:rsid w:val="00480D50"/>
    <w:rsid w:val="00481C4E"/>
    <w:rsid w:val="00490981"/>
    <w:rsid w:val="00491705"/>
    <w:rsid w:val="004925F3"/>
    <w:rsid w:val="004A39C8"/>
    <w:rsid w:val="004B18A3"/>
    <w:rsid w:val="004B3E5E"/>
    <w:rsid w:val="004B59D6"/>
    <w:rsid w:val="004B7939"/>
    <w:rsid w:val="004B7CC7"/>
    <w:rsid w:val="004C1FB3"/>
    <w:rsid w:val="004D04C7"/>
    <w:rsid w:val="004D1727"/>
    <w:rsid w:val="004D4E30"/>
    <w:rsid w:val="004D7AB1"/>
    <w:rsid w:val="004E1434"/>
    <w:rsid w:val="004E2856"/>
    <w:rsid w:val="004E577F"/>
    <w:rsid w:val="004E6EBB"/>
    <w:rsid w:val="004F16B6"/>
    <w:rsid w:val="004F2E2A"/>
    <w:rsid w:val="004F5167"/>
    <w:rsid w:val="005000FF"/>
    <w:rsid w:val="005006CB"/>
    <w:rsid w:val="00505000"/>
    <w:rsid w:val="0050756E"/>
    <w:rsid w:val="00515372"/>
    <w:rsid w:val="005177DC"/>
    <w:rsid w:val="00522E56"/>
    <w:rsid w:val="005232CD"/>
    <w:rsid w:val="00531489"/>
    <w:rsid w:val="00531C18"/>
    <w:rsid w:val="00531EC1"/>
    <w:rsid w:val="00532819"/>
    <w:rsid w:val="00535930"/>
    <w:rsid w:val="00535B48"/>
    <w:rsid w:val="00543755"/>
    <w:rsid w:val="00547B92"/>
    <w:rsid w:val="005521B0"/>
    <w:rsid w:val="00560D3A"/>
    <w:rsid w:val="00560F5B"/>
    <w:rsid w:val="0056612C"/>
    <w:rsid w:val="00566CE1"/>
    <w:rsid w:val="00585C9F"/>
    <w:rsid w:val="0059752C"/>
    <w:rsid w:val="005977F7"/>
    <w:rsid w:val="005A1FFB"/>
    <w:rsid w:val="005A3C8C"/>
    <w:rsid w:val="005B366A"/>
    <w:rsid w:val="005B5778"/>
    <w:rsid w:val="005B67CF"/>
    <w:rsid w:val="005C01B0"/>
    <w:rsid w:val="005C1722"/>
    <w:rsid w:val="005C47F7"/>
    <w:rsid w:val="005C646A"/>
    <w:rsid w:val="005C6C50"/>
    <w:rsid w:val="005D2EFB"/>
    <w:rsid w:val="005D47D5"/>
    <w:rsid w:val="005E6862"/>
    <w:rsid w:val="005F1008"/>
    <w:rsid w:val="005F194C"/>
    <w:rsid w:val="006011FF"/>
    <w:rsid w:val="00601407"/>
    <w:rsid w:val="006078A9"/>
    <w:rsid w:val="00607A80"/>
    <w:rsid w:val="00610B57"/>
    <w:rsid w:val="00610F94"/>
    <w:rsid w:val="00620189"/>
    <w:rsid w:val="0062298E"/>
    <w:rsid w:val="00622CBA"/>
    <w:rsid w:val="00624FD8"/>
    <w:rsid w:val="00630CCC"/>
    <w:rsid w:val="006352C9"/>
    <w:rsid w:val="00640A46"/>
    <w:rsid w:val="006414A6"/>
    <w:rsid w:val="00642B15"/>
    <w:rsid w:val="00644B86"/>
    <w:rsid w:val="006458C7"/>
    <w:rsid w:val="00645BDA"/>
    <w:rsid w:val="00646360"/>
    <w:rsid w:val="00646B71"/>
    <w:rsid w:val="00650679"/>
    <w:rsid w:val="00657384"/>
    <w:rsid w:val="00661F69"/>
    <w:rsid w:val="00662048"/>
    <w:rsid w:val="00665F11"/>
    <w:rsid w:val="00671C03"/>
    <w:rsid w:val="00681D51"/>
    <w:rsid w:val="0068328B"/>
    <w:rsid w:val="00684BC9"/>
    <w:rsid w:val="00686974"/>
    <w:rsid w:val="00686EDB"/>
    <w:rsid w:val="006877BC"/>
    <w:rsid w:val="006A2322"/>
    <w:rsid w:val="006A3608"/>
    <w:rsid w:val="006B0684"/>
    <w:rsid w:val="006B60D6"/>
    <w:rsid w:val="006C4443"/>
    <w:rsid w:val="006C4FB5"/>
    <w:rsid w:val="006D4B46"/>
    <w:rsid w:val="006D4BB3"/>
    <w:rsid w:val="006D5A4D"/>
    <w:rsid w:val="006E4865"/>
    <w:rsid w:val="006F5D1C"/>
    <w:rsid w:val="006F67BA"/>
    <w:rsid w:val="0070114C"/>
    <w:rsid w:val="007061FE"/>
    <w:rsid w:val="00706228"/>
    <w:rsid w:val="0070667B"/>
    <w:rsid w:val="0071015B"/>
    <w:rsid w:val="00711086"/>
    <w:rsid w:val="0071786C"/>
    <w:rsid w:val="007214C2"/>
    <w:rsid w:val="00722E29"/>
    <w:rsid w:val="007423D7"/>
    <w:rsid w:val="00745024"/>
    <w:rsid w:val="00747457"/>
    <w:rsid w:val="00757144"/>
    <w:rsid w:val="00760B05"/>
    <w:rsid w:val="00765566"/>
    <w:rsid w:val="007733B3"/>
    <w:rsid w:val="00775ABC"/>
    <w:rsid w:val="00780939"/>
    <w:rsid w:val="00782CE2"/>
    <w:rsid w:val="007835ED"/>
    <w:rsid w:val="00797A54"/>
    <w:rsid w:val="007A3F7A"/>
    <w:rsid w:val="007A5A5A"/>
    <w:rsid w:val="007B2879"/>
    <w:rsid w:val="007B6BD8"/>
    <w:rsid w:val="007C1D18"/>
    <w:rsid w:val="007C39C7"/>
    <w:rsid w:val="007C5F1D"/>
    <w:rsid w:val="007D1AF1"/>
    <w:rsid w:val="007D1DB7"/>
    <w:rsid w:val="007D4ABD"/>
    <w:rsid w:val="007D7A9D"/>
    <w:rsid w:val="007E0C4F"/>
    <w:rsid w:val="007E3AA6"/>
    <w:rsid w:val="007F0C9B"/>
    <w:rsid w:val="007F46A2"/>
    <w:rsid w:val="00800B58"/>
    <w:rsid w:val="00801EA2"/>
    <w:rsid w:val="00802C79"/>
    <w:rsid w:val="00803A5B"/>
    <w:rsid w:val="00822208"/>
    <w:rsid w:val="008370C6"/>
    <w:rsid w:val="00845475"/>
    <w:rsid w:val="008467BD"/>
    <w:rsid w:val="00847CF1"/>
    <w:rsid w:val="00852BEF"/>
    <w:rsid w:val="00853F76"/>
    <w:rsid w:val="00856AD7"/>
    <w:rsid w:val="00873D5C"/>
    <w:rsid w:val="0087660C"/>
    <w:rsid w:val="00877ADF"/>
    <w:rsid w:val="008807A4"/>
    <w:rsid w:val="00883C7F"/>
    <w:rsid w:val="0088750F"/>
    <w:rsid w:val="00892501"/>
    <w:rsid w:val="00892ADA"/>
    <w:rsid w:val="0089369A"/>
    <w:rsid w:val="00896392"/>
    <w:rsid w:val="008964E7"/>
    <w:rsid w:val="008A0B30"/>
    <w:rsid w:val="008B4E57"/>
    <w:rsid w:val="008B66D6"/>
    <w:rsid w:val="008B6909"/>
    <w:rsid w:val="008B7DC5"/>
    <w:rsid w:val="008C3CB8"/>
    <w:rsid w:val="008C78B4"/>
    <w:rsid w:val="008D0714"/>
    <w:rsid w:val="008D303D"/>
    <w:rsid w:val="008D3ABF"/>
    <w:rsid w:val="008F160A"/>
    <w:rsid w:val="008F5B08"/>
    <w:rsid w:val="008F635A"/>
    <w:rsid w:val="008F644E"/>
    <w:rsid w:val="009007E6"/>
    <w:rsid w:val="00900845"/>
    <w:rsid w:val="0090153E"/>
    <w:rsid w:val="00910E9E"/>
    <w:rsid w:val="009129C6"/>
    <w:rsid w:val="00917CCF"/>
    <w:rsid w:val="0092241B"/>
    <w:rsid w:val="00933714"/>
    <w:rsid w:val="00937470"/>
    <w:rsid w:val="00937822"/>
    <w:rsid w:val="0094269B"/>
    <w:rsid w:val="0094424F"/>
    <w:rsid w:val="00952BCD"/>
    <w:rsid w:val="00953627"/>
    <w:rsid w:val="00953C97"/>
    <w:rsid w:val="00953D8D"/>
    <w:rsid w:val="0095602F"/>
    <w:rsid w:val="00962856"/>
    <w:rsid w:val="009671BA"/>
    <w:rsid w:val="009761AF"/>
    <w:rsid w:val="00977EFE"/>
    <w:rsid w:val="00983EF1"/>
    <w:rsid w:val="00986767"/>
    <w:rsid w:val="00987A5F"/>
    <w:rsid w:val="009906CA"/>
    <w:rsid w:val="0099611D"/>
    <w:rsid w:val="009962D5"/>
    <w:rsid w:val="009A0244"/>
    <w:rsid w:val="009A038A"/>
    <w:rsid w:val="009A1E35"/>
    <w:rsid w:val="009A2065"/>
    <w:rsid w:val="009A255E"/>
    <w:rsid w:val="009A40D5"/>
    <w:rsid w:val="009B230A"/>
    <w:rsid w:val="009B4F6F"/>
    <w:rsid w:val="009B542D"/>
    <w:rsid w:val="009C4637"/>
    <w:rsid w:val="009C497E"/>
    <w:rsid w:val="009D647D"/>
    <w:rsid w:val="009E2BE6"/>
    <w:rsid w:val="009F6998"/>
    <w:rsid w:val="009F79C8"/>
    <w:rsid w:val="00A01FA9"/>
    <w:rsid w:val="00A039D5"/>
    <w:rsid w:val="00A13D2B"/>
    <w:rsid w:val="00A21B1F"/>
    <w:rsid w:val="00A4183E"/>
    <w:rsid w:val="00A568B6"/>
    <w:rsid w:val="00A606E3"/>
    <w:rsid w:val="00A66B7A"/>
    <w:rsid w:val="00A72EDB"/>
    <w:rsid w:val="00A84D1D"/>
    <w:rsid w:val="00A87917"/>
    <w:rsid w:val="00A90636"/>
    <w:rsid w:val="00A94A41"/>
    <w:rsid w:val="00AA07C2"/>
    <w:rsid w:val="00AA3263"/>
    <w:rsid w:val="00AA376F"/>
    <w:rsid w:val="00AB7DEB"/>
    <w:rsid w:val="00AC0470"/>
    <w:rsid w:val="00AC2E7D"/>
    <w:rsid w:val="00AC30C1"/>
    <w:rsid w:val="00AC31BE"/>
    <w:rsid w:val="00AC5678"/>
    <w:rsid w:val="00AC6288"/>
    <w:rsid w:val="00AD0D93"/>
    <w:rsid w:val="00AD1567"/>
    <w:rsid w:val="00AD25C5"/>
    <w:rsid w:val="00AD4C04"/>
    <w:rsid w:val="00AD6FBE"/>
    <w:rsid w:val="00AE2C90"/>
    <w:rsid w:val="00AE3F0F"/>
    <w:rsid w:val="00AE3F21"/>
    <w:rsid w:val="00AE58DB"/>
    <w:rsid w:val="00AF01CC"/>
    <w:rsid w:val="00AF6526"/>
    <w:rsid w:val="00AF7B63"/>
    <w:rsid w:val="00B10E37"/>
    <w:rsid w:val="00B12902"/>
    <w:rsid w:val="00B139E0"/>
    <w:rsid w:val="00B17164"/>
    <w:rsid w:val="00B22F84"/>
    <w:rsid w:val="00B26E5A"/>
    <w:rsid w:val="00B3259D"/>
    <w:rsid w:val="00B43424"/>
    <w:rsid w:val="00B43DE7"/>
    <w:rsid w:val="00B448F2"/>
    <w:rsid w:val="00B60AE1"/>
    <w:rsid w:val="00B62434"/>
    <w:rsid w:val="00B66E60"/>
    <w:rsid w:val="00B70588"/>
    <w:rsid w:val="00B73F26"/>
    <w:rsid w:val="00B762D6"/>
    <w:rsid w:val="00B77873"/>
    <w:rsid w:val="00B77E7B"/>
    <w:rsid w:val="00B80684"/>
    <w:rsid w:val="00B843D7"/>
    <w:rsid w:val="00B86279"/>
    <w:rsid w:val="00B9127B"/>
    <w:rsid w:val="00B95CD2"/>
    <w:rsid w:val="00B962A4"/>
    <w:rsid w:val="00BA0818"/>
    <w:rsid w:val="00BC4AF7"/>
    <w:rsid w:val="00BD12D3"/>
    <w:rsid w:val="00BD2D65"/>
    <w:rsid w:val="00BD350C"/>
    <w:rsid w:val="00BD5836"/>
    <w:rsid w:val="00BE0E6A"/>
    <w:rsid w:val="00BE23FA"/>
    <w:rsid w:val="00BE26D4"/>
    <w:rsid w:val="00BE51CC"/>
    <w:rsid w:val="00C02CAE"/>
    <w:rsid w:val="00C0363B"/>
    <w:rsid w:val="00C0678C"/>
    <w:rsid w:val="00C23CE0"/>
    <w:rsid w:val="00C241FE"/>
    <w:rsid w:val="00C2463B"/>
    <w:rsid w:val="00C302BC"/>
    <w:rsid w:val="00C37088"/>
    <w:rsid w:val="00C42B16"/>
    <w:rsid w:val="00C43146"/>
    <w:rsid w:val="00C43F41"/>
    <w:rsid w:val="00C47115"/>
    <w:rsid w:val="00C47569"/>
    <w:rsid w:val="00C508FA"/>
    <w:rsid w:val="00C53D42"/>
    <w:rsid w:val="00C60082"/>
    <w:rsid w:val="00C61AEA"/>
    <w:rsid w:val="00C72420"/>
    <w:rsid w:val="00C73A43"/>
    <w:rsid w:val="00C83551"/>
    <w:rsid w:val="00C864CF"/>
    <w:rsid w:val="00C8688C"/>
    <w:rsid w:val="00C870B8"/>
    <w:rsid w:val="00C90192"/>
    <w:rsid w:val="00CA40FD"/>
    <w:rsid w:val="00CA42C0"/>
    <w:rsid w:val="00CB036F"/>
    <w:rsid w:val="00CB2F8B"/>
    <w:rsid w:val="00CB5258"/>
    <w:rsid w:val="00CC6091"/>
    <w:rsid w:val="00CC6AE7"/>
    <w:rsid w:val="00CC6C0C"/>
    <w:rsid w:val="00CD0F10"/>
    <w:rsid w:val="00CE7469"/>
    <w:rsid w:val="00CE7C19"/>
    <w:rsid w:val="00CF4CF6"/>
    <w:rsid w:val="00CF52CC"/>
    <w:rsid w:val="00CF7402"/>
    <w:rsid w:val="00D00BE5"/>
    <w:rsid w:val="00D023B4"/>
    <w:rsid w:val="00D03B1B"/>
    <w:rsid w:val="00D040BA"/>
    <w:rsid w:val="00D048E4"/>
    <w:rsid w:val="00D16945"/>
    <w:rsid w:val="00D2061B"/>
    <w:rsid w:val="00D20FD4"/>
    <w:rsid w:val="00D23252"/>
    <w:rsid w:val="00D363BC"/>
    <w:rsid w:val="00D36AA6"/>
    <w:rsid w:val="00D42D25"/>
    <w:rsid w:val="00D5744C"/>
    <w:rsid w:val="00D60D9E"/>
    <w:rsid w:val="00D67DEF"/>
    <w:rsid w:val="00D71CD6"/>
    <w:rsid w:val="00D7669E"/>
    <w:rsid w:val="00D83796"/>
    <w:rsid w:val="00D83FEB"/>
    <w:rsid w:val="00D868E5"/>
    <w:rsid w:val="00D86AC2"/>
    <w:rsid w:val="00D86F3C"/>
    <w:rsid w:val="00D95D0E"/>
    <w:rsid w:val="00D968F8"/>
    <w:rsid w:val="00DB1B02"/>
    <w:rsid w:val="00DB1DFA"/>
    <w:rsid w:val="00DB24B6"/>
    <w:rsid w:val="00DB3801"/>
    <w:rsid w:val="00DB3CF3"/>
    <w:rsid w:val="00DB50C4"/>
    <w:rsid w:val="00DB6663"/>
    <w:rsid w:val="00DC3E3E"/>
    <w:rsid w:val="00DC4087"/>
    <w:rsid w:val="00DC7578"/>
    <w:rsid w:val="00DD429B"/>
    <w:rsid w:val="00DD50D4"/>
    <w:rsid w:val="00DD69C6"/>
    <w:rsid w:val="00DE05D8"/>
    <w:rsid w:val="00DE1AE5"/>
    <w:rsid w:val="00DE34BF"/>
    <w:rsid w:val="00DE7772"/>
    <w:rsid w:val="00DF2896"/>
    <w:rsid w:val="00DF2D15"/>
    <w:rsid w:val="00E01007"/>
    <w:rsid w:val="00E01E95"/>
    <w:rsid w:val="00E07DCD"/>
    <w:rsid w:val="00E11757"/>
    <w:rsid w:val="00E1396D"/>
    <w:rsid w:val="00E14E01"/>
    <w:rsid w:val="00E25232"/>
    <w:rsid w:val="00E3441E"/>
    <w:rsid w:val="00E351DD"/>
    <w:rsid w:val="00E454AC"/>
    <w:rsid w:val="00E545DD"/>
    <w:rsid w:val="00E5499A"/>
    <w:rsid w:val="00E61266"/>
    <w:rsid w:val="00E64002"/>
    <w:rsid w:val="00E6657C"/>
    <w:rsid w:val="00E7082E"/>
    <w:rsid w:val="00E72AB9"/>
    <w:rsid w:val="00E72F39"/>
    <w:rsid w:val="00E72F46"/>
    <w:rsid w:val="00E81764"/>
    <w:rsid w:val="00E82EEA"/>
    <w:rsid w:val="00E87143"/>
    <w:rsid w:val="00E903D2"/>
    <w:rsid w:val="00E96A0C"/>
    <w:rsid w:val="00E96C03"/>
    <w:rsid w:val="00E96EF6"/>
    <w:rsid w:val="00EA0B44"/>
    <w:rsid w:val="00EA1232"/>
    <w:rsid w:val="00EB447F"/>
    <w:rsid w:val="00EB549B"/>
    <w:rsid w:val="00EC04D0"/>
    <w:rsid w:val="00EC2DC6"/>
    <w:rsid w:val="00EC32B0"/>
    <w:rsid w:val="00ED3BAE"/>
    <w:rsid w:val="00ED42C6"/>
    <w:rsid w:val="00EE01BC"/>
    <w:rsid w:val="00EE05DC"/>
    <w:rsid w:val="00EE21B3"/>
    <w:rsid w:val="00EF2F64"/>
    <w:rsid w:val="00F057A6"/>
    <w:rsid w:val="00F0749D"/>
    <w:rsid w:val="00F07D91"/>
    <w:rsid w:val="00F1107A"/>
    <w:rsid w:val="00F13996"/>
    <w:rsid w:val="00F161BA"/>
    <w:rsid w:val="00F25B0C"/>
    <w:rsid w:val="00F33CA7"/>
    <w:rsid w:val="00F36635"/>
    <w:rsid w:val="00F4064B"/>
    <w:rsid w:val="00F468B7"/>
    <w:rsid w:val="00F5302C"/>
    <w:rsid w:val="00F5628D"/>
    <w:rsid w:val="00F5675A"/>
    <w:rsid w:val="00F5728B"/>
    <w:rsid w:val="00F60617"/>
    <w:rsid w:val="00F64C20"/>
    <w:rsid w:val="00F67313"/>
    <w:rsid w:val="00F71281"/>
    <w:rsid w:val="00F742C8"/>
    <w:rsid w:val="00F777E5"/>
    <w:rsid w:val="00F85950"/>
    <w:rsid w:val="00F91784"/>
    <w:rsid w:val="00F95928"/>
    <w:rsid w:val="00F972B3"/>
    <w:rsid w:val="00FA017B"/>
    <w:rsid w:val="00FA2F24"/>
    <w:rsid w:val="00FA32AB"/>
    <w:rsid w:val="00FA337C"/>
    <w:rsid w:val="00FA4A9E"/>
    <w:rsid w:val="00FA6CF7"/>
    <w:rsid w:val="00FB6374"/>
    <w:rsid w:val="00FC1558"/>
    <w:rsid w:val="00FC7266"/>
    <w:rsid w:val="00FC7C6B"/>
    <w:rsid w:val="00FD04DE"/>
    <w:rsid w:val="00FD2F18"/>
    <w:rsid w:val="00FD56F7"/>
    <w:rsid w:val="00FE1ABA"/>
    <w:rsid w:val="00FE2E49"/>
    <w:rsid w:val="00FE423A"/>
    <w:rsid w:val="00FF6408"/>
    <w:rsid w:val="00FF6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590F043-EEF0-4C51-845D-9D37FEBD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63"/>
    <w:pPr>
      <w:spacing w:after="120"/>
    </w:pPr>
    <w:rPr>
      <w:sz w:val="24"/>
      <w:szCs w:val="24"/>
      <w:lang w:eastAsia="en-US"/>
    </w:rPr>
  </w:style>
  <w:style w:type="paragraph" w:styleId="Heading1">
    <w:name w:val="heading 1"/>
    <w:basedOn w:val="Normal"/>
    <w:next w:val="Normal"/>
    <w:link w:val="Heading1Char"/>
    <w:uiPriority w:val="9"/>
    <w:qFormat/>
    <w:rsid w:val="00AC5678"/>
    <w:pPr>
      <w:keepNext/>
      <w:keepLines/>
      <w:spacing w:before="240"/>
      <w:outlineLvl w:val="0"/>
    </w:pPr>
    <w:rPr>
      <w:rFonts w:eastAsia="MS Gothic"/>
      <w:color w:val="4396CA"/>
      <w:sz w:val="44"/>
      <w:szCs w:val="32"/>
    </w:rPr>
  </w:style>
  <w:style w:type="paragraph" w:styleId="Heading2">
    <w:name w:val="heading 2"/>
    <w:basedOn w:val="Normal"/>
    <w:next w:val="Normal"/>
    <w:link w:val="Heading2Char"/>
    <w:uiPriority w:val="9"/>
    <w:unhideWhenUsed/>
    <w:qFormat/>
    <w:rsid w:val="00AC5678"/>
    <w:pPr>
      <w:keepNext/>
      <w:keepLines/>
      <w:spacing w:before="240"/>
      <w:outlineLvl w:val="1"/>
    </w:pPr>
    <w:rPr>
      <w:rFonts w:eastAsia="MS Gothic"/>
      <w:b/>
      <w:bCs/>
      <w:color w:val="4396CA"/>
      <w:sz w:val="32"/>
      <w:szCs w:val="26"/>
    </w:rPr>
  </w:style>
  <w:style w:type="paragraph" w:styleId="Heading3">
    <w:name w:val="heading 3"/>
    <w:basedOn w:val="Normal"/>
    <w:next w:val="Normal"/>
    <w:link w:val="Heading3Char"/>
    <w:uiPriority w:val="9"/>
    <w:unhideWhenUsed/>
    <w:qFormat/>
    <w:rsid w:val="00AC5678"/>
    <w:pPr>
      <w:keepNext/>
      <w:keepLines/>
      <w:spacing w:before="240"/>
      <w:outlineLvl w:val="2"/>
    </w:pPr>
    <w:rPr>
      <w:rFonts w:eastAsia="MS Gothic"/>
      <w:b/>
      <w:bCs/>
      <w:color w:val="646464"/>
      <w:sz w:val="28"/>
    </w:rPr>
  </w:style>
  <w:style w:type="paragraph" w:styleId="Heading4">
    <w:name w:val="heading 4"/>
    <w:basedOn w:val="Normal"/>
    <w:next w:val="Normal"/>
    <w:link w:val="Heading4Char"/>
    <w:uiPriority w:val="9"/>
    <w:unhideWhenUsed/>
    <w:qFormat/>
    <w:rsid w:val="002C403A"/>
    <w:pPr>
      <w:keepNext/>
      <w:keepLines/>
      <w:spacing w:before="200" w:after="0"/>
      <w:outlineLvl w:val="3"/>
    </w:pPr>
    <w:rPr>
      <w:rFonts w:eastAsia="MS Gothic"/>
      <w:b/>
      <w:bCs/>
      <w:i/>
      <w:iCs/>
      <w:color w:val="4396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implates">
    <w:name w:val="Timplates"/>
    <w:basedOn w:val="TableNormal"/>
    <w:uiPriority w:val="99"/>
    <w:rsid w:val="001A3E48"/>
    <w:rPr>
      <w:b/>
      <w:sz w:val="16"/>
    </w:rPr>
    <w:tblPr>
      <w:tblBorders>
        <w:top w:val="dotted" w:sz="4" w:space="0" w:color="auto"/>
        <w:bottom w:val="dotted" w:sz="4" w:space="0" w:color="auto"/>
        <w:insideH w:val="dotted" w:sz="4" w:space="0" w:color="auto"/>
      </w:tblBorders>
      <w:tblCellMar>
        <w:left w:w="0" w:type="dxa"/>
        <w:right w:w="0" w:type="dxa"/>
      </w:tblCellMar>
    </w:tblPr>
    <w:tcPr>
      <w:shd w:val="clear" w:color="auto" w:fill="FFFFFF"/>
    </w:tcPr>
    <w:tblStylePr w:type="firstRow">
      <w:rPr>
        <w:rFonts w:ascii="Calibri" w:hAnsi="Calibri"/>
        <w:b/>
        <w:sz w:val="18"/>
      </w:rPr>
      <w:tblPr/>
      <w:tcPr>
        <w:shd w:val="clear" w:color="auto" w:fill="D9E9F4"/>
      </w:tcPr>
    </w:tblStylePr>
  </w:style>
  <w:style w:type="paragraph" w:styleId="Header">
    <w:name w:val="header"/>
    <w:basedOn w:val="Normal"/>
    <w:link w:val="HeaderChar"/>
    <w:unhideWhenUsed/>
    <w:rsid w:val="006D5A4D"/>
    <w:pPr>
      <w:tabs>
        <w:tab w:val="center" w:pos="4320"/>
        <w:tab w:val="right" w:pos="8640"/>
      </w:tabs>
    </w:pPr>
  </w:style>
  <w:style w:type="character" w:customStyle="1" w:styleId="HeaderChar">
    <w:name w:val="Header Char"/>
    <w:basedOn w:val="DefaultParagraphFont"/>
    <w:link w:val="Header"/>
    <w:rsid w:val="006D5A4D"/>
  </w:style>
  <w:style w:type="paragraph" w:styleId="Footer">
    <w:name w:val="footer"/>
    <w:basedOn w:val="Normal"/>
    <w:link w:val="FooterChar"/>
    <w:uiPriority w:val="99"/>
    <w:unhideWhenUsed/>
    <w:rsid w:val="00B86279"/>
    <w:pPr>
      <w:tabs>
        <w:tab w:val="center" w:pos="4320"/>
        <w:tab w:val="right" w:pos="8640"/>
      </w:tabs>
      <w:jc w:val="both"/>
    </w:pPr>
    <w:rPr>
      <w:i/>
      <w:color w:val="4396CA"/>
      <w:sz w:val="16"/>
    </w:rPr>
  </w:style>
  <w:style w:type="character" w:customStyle="1" w:styleId="FooterChar">
    <w:name w:val="Footer Char"/>
    <w:link w:val="Footer"/>
    <w:uiPriority w:val="99"/>
    <w:rsid w:val="00B86279"/>
    <w:rPr>
      <w:i/>
      <w:color w:val="4396CA"/>
      <w:sz w:val="16"/>
    </w:rPr>
  </w:style>
  <w:style w:type="paragraph" w:styleId="BalloonText">
    <w:name w:val="Balloon Text"/>
    <w:basedOn w:val="Normal"/>
    <w:link w:val="BalloonTextChar"/>
    <w:uiPriority w:val="99"/>
    <w:semiHidden/>
    <w:unhideWhenUsed/>
    <w:rsid w:val="006D5A4D"/>
    <w:rPr>
      <w:rFonts w:ascii="Lucida Grande" w:hAnsi="Lucida Grande" w:cs="Lucida Grande"/>
      <w:sz w:val="18"/>
      <w:szCs w:val="18"/>
    </w:rPr>
  </w:style>
  <w:style w:type="character" w:customStyle="1" w:styleId="BalloonTextChar">
    <w:name w:val="Balloon Text Char"/>
    <w:link w:val="BalloonText"/>
    <w:uiPriority w:val="99"/>
    <w:semiHidden/>
    <w:rsid w:val="006D5A4D"/>
    <w:rPr>
      <w:rFonts w:ascii="Lucida Grande" w:hAnsi="Lucida Grande" w:cs="Lucida Grande"/>
      <w:sz w:val="18"/>
      <w:szCs w:val="18"/>
    </w:rPr>
  </w:style>
  <w:style w:type="paragraph" w:styleId="Title">
    <w:name w:val="Title"/>
    <w:basedOn w:val="Normal"/>
    <w:next w:val="Normal"/>
    <w:link w:val="TitleChar"/>
    <w:uiPriority w:val="10"/>
    <w:qFormat/>
    <w:rsid w:val="00B448F2"/>
    <w:pPr>
      <w:spacing w:line="192" w:lineRule="auto"/>
      <w:ind w:right="2268"/>
      <w:contextualSpacing/>
    </w:pPr>
    <w:rPr>
      <w:rFonts w:eastAsia="MS Gothic"/>
      <w:color w:val="515151"/>
      <w:spacing w:val="5"/>
      <w:kern w:val="28"/>
      <w:sz w:val="60"/>
      <w:szCs w:val="52"/>
    </w:rPr>
  </w:style>
  <w:style w:type="character" w:customStyle="1" w:styleId="TitleChar">
    <w:name w:val="Title Char"/>
    <w:link w:val="Title"/>
    <w:uiPriority w:val="10"/>
    <w:rsid w:val="00B448F2"/>
    <w:rPr>
      <w:rFonts w:ascii="Calibri" w:eastAsia="MS Gothic" w:hAnsi="Calibri" w:cs="Times New Roman"/>
      <w:color w:val="515151"/>
      <w:spacing w:val="5"/>
      <w:kern w:val="28"/>
      <w:sz w:val="60"/>
      <w:szCs w:val="52"/>
    </w:rPr>
  </w:style>
  <w:style w:type="paragraph" w:styleId="Subtitle">
    <w:name w:val="Subtitle"/>
    <w:basedOn w:val="Normal"/>
    <w:next w:val="Normal"/>
    <w:link w:val="SubtitleChar"/>
    <w:uiPriority w:val="11"/>
    <w:qFormat/>
    <w:rsid w:val="00E351DD"/>
    <w:pPr>
      <w:numPr>
        <w:ilvl w:val="1"/>
      </w:numPr>
    </w:pPr>
    <w:rPr>
      <w:rFonts w:eastAsia="MS Gothic"/>
      <w:color w:val="4396CA"/>
    </w:rPr>
  </w:style>
  <w:style w:type="character" w:customStyle="1" w:styleId="SubtitleChar">
    <w:name w:val="Subtitle Char"/>
    <w:link w:val="Subtitle"/>
    <w:uiPriority w:val="11"/>
    <w:rsid w:val="00E351DD"/>
    <w:rPr>
      <w:rFonts w:ascii="Calibri" w:eastAsia="MS Gothic" w:hAnsi="Calibri" w:cs="Times New Roman"/>
      <w:color w:val="4396CA"/>
    </w:rPr>
  </w:style>
  <w:style w:type="table" w:styleId="TableGrid">
    <w:name w:val="Table Grid"/>
    <w:basedOn w:val="TableNormal"/>
    <w:uiPriority w:val="59"/>
    <w:rsid w:val="00B4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WHITE">
    <w:name w:val="Title-WHITE"/>
    <w:basedOn w:val="Title"/>
    <w:qFormat/>
    <w:rsid w:val="007D1DB7"/>
    <w:pPr>
      <w:framePr w:hSpace="181" w:wrap="around" w:vAnchor="page" w:hAnchor="text" w:y="693"/>
      <w:ind w:right="0"/>
      <w:suppressOverlap/>
    </w:pPr>
    <w:rPr>
      <w:color w:val="FFFFFF"/>
    </w:rPr>
  </w:style>
  <w:style w:type="paragraph" w:customStyle="1" w:styleId="Subtitle-WHITE">
    <w:name w:val="Subtitle-WHITE"/>
    <w:basedOn w:val="Subtitle"/>
    <w:qFormat/>
    <w:rsid w:val="007D1DB7"/>
    <w:pPr>
      <w:framePr w:hSpace="181" w:wrap="around" w:vAnchor="page" w:hAnchor="text" w:y="693"/>
      <w:suppressOverlap/>
    </w:pPr>
    <w:rPr>
      <w:color w:val="FFFFFF"/>
    </w:rPr>
  </w:style>
  <w:style w:type="paragraph" w:customStyle="1" w:styleId="Introduction">
    <w:name w:val="Introduction"/>
    <w:basedOn w:val="Normal"/>
    <w:qFormat/>
    <w:rsid w:val="00AC5678"/>
    <w:rPr>
      <w:color w:val="4396CA"/>
      <w:sz w:val="28"/>
    </w:rPr>
  </w:style>
  <w:style w:type="paragraph" w:customStyle="1" w:styleId="Follow-onFooter">
    <w:name w:val="Follow-on Footer"/>
    <w:basedOn w:val="Normal"/>
    <w:qFormat/>
    <w:rsid w:val="00F95928"/>
    <w:pPr>
      <w:jc w:val="both"/>
    </w:pPr>
    <w:rPr>
      <w:color w:val="646464"/>
      <w:sz w:val="15"/>
    </w:rPr>
  </w:style>
  <w:style w:type="paragraph" w:styleId="NoSpacing">
    <w:name w:val="No Spacing"/>
    <w:uiPriority w:val="1"/>
    <w:qFormat/>
    <w:rsid w:val="00AA3263"/>
    <w:rPr>
      <w:sz w:val="24"/>
      <w:szCs w:val="24"/>
      <w:lang w:val="en-US" w:eastAsia="en-US"/>
    </w:rPr>
  </w:style>
  <w:style w:type="character" w:customStyle="1" w:styleId="Heading1Char">
    <w:name w:val="Heading 1 Char"/>
    <w:link w:val="Heading1"/>
    <w:uiPriority w:val="9"/>
    <w:rsid w:val="00AC5678"/>
    <w:rPr>
      <w:rFonts w:ascii="Calibri" w:eastAsia="MS Gothic" w:hAnsi="Calibri" w:cs="Times New Roman"/>
      <w:color w:val="4396CA"/>
      <w:sz w:val="44"/>
      <w:szCs w:val="32"/>
      <w:lang w:val="en-AU"/>
    </w:rPr>
  </w:style>
  <w:style w:type="character" w:customStyle="1" w:styleId="Heading2Char">
    <w:name w:val="Heading 2 Char"/>
    <w:link w:val="Heading2"/>
    <w:uiPriority w:val="9"/>
    <w:rsid w:val="00AC5678"/>
    <w:rPr>
      <w:rFonts w:ascii="Calibri" w:eastAsia="MS Gothic" w:hAnsi="Calibri" w:cs="Times New Roman"/>
      <w:b/>
      <w:bCs/>
      <w:color w:val="4396CA"/>
      <w:sz w:val="32"/>
      <w:szCs w:val="26"/>
      <w:lang w:val="en-AU"/>
    </w:rPr>
  </w:style>
  <w:style w:type="character" w:customStyle="1" w:styleId="Heading3Char">
    <w:name w:val="Heading 3 Char"/>
    <w:link w:val="Heading3"/>
    <w:uiPriority w:val="9"/>
    <w:rsid w:val="00AC5678"/>
    <w:rPr>
      <w:rFonts w:ascii="Calibri" w:eastAsia="MS Gothic" w:hAnsi="Calibri" w:cs="Times New Roman"/>
      <w:b/>
      <w:bCs/>
      <w:color w:val="646464"/>
      <w:sz w:val="28"/>
      <w:lang w:val="en-AU"/>
    </w:rPr>
  </w:style>
  <w:style w:type="paragraph" w:styleId="ListBullet">
    <w:name w:val="List Bullet"/>
    <w:basedOn w:val="Normal"/>
    <w:uiPriority w:val="99"/>
    <w:unhideWhenUsed/>
    <w:qFormat/>
    <w:rsid w:val="00AA3263"/>
    <w:pPr>
      <w:numPr>
        <w:numId w:val="1"/>
      </w:numPr>
      <w:tabs>
        <w:tab w:val="clear" w:pos="1353"/>
        <w:tab w:val="num" w:pos="360"/>
      </w:tabs>
      <w:ind w:left="284" w:hanging="284"/>
      <w:contextualSpacing/>
    </w:pPr>
  </w:style>
  <w:style w:type="paragraph" w:styleId="ListBullet2">
    <w:name w:val="List Bullet 2"/>
    <w:basedOn w:val="Normal"/>
    <w:uiPriority w:val="99"/>
    <w:unhideWhenUsed/>
    <w:qFormat/>
    <w:rsid w:val="00AA3263"/>
    <w:pPr>
      <w:numPr>
        <w:numId w:val="2"/>
      </w:numPr>
      <w:contextualSpacing/>
    </w:pPr>
  </w:style>
  <w:style w:type="paragraph" w:styleId="ListParagraph">
    <w:name w:val="List Paragraph"/>
    <w:basedOn w:val="Normal"/>
    <w:uiPriority w:val="34"/>
    <w:qFormat/>
    <w:rsid w:val="00AA3263"/>
    <w:pPr>
      <w:ind w:left="284"/>
      <w:contextualSpacing/>
    </w:pPr>
  </w:style>
  <w:style w:type="paragraph" w:styleId="Caption">
    <w:name w:val="caption"/>
    <w:basedOn w:val="Normal"/>
    <w:next w:val="Normal"/>
    <w:uiPriority w:val="35"/>
    <w:unhideWhenUsed/>
    <w:qFormat/>
    <w:rsid w:val="00AA3263"/>
    <w:pPr>
      <w:spacing w:after="200"/>
    </w:pPr>
    <w:rPr>
      <w:bCs/>
      <w:i/>
      <w:color w:val="4396CA"/>
      <w:sz w:val="18"/>
      <w:szCs w:val="18"/>
    </w:rPr>
  </w:style>
  <w:style w:type="paragraph" w:customStyle="1" w:styleId="Pre-Title">
    <w:name w:val="Pre-Title"/>
    <w:basedOn w:val="Title"/>
    <w:qFormat/>
    <w:rsid w:val="00E351DD"/>
    <w:pPr>
      <w:framePr w:hSpace="181" w:wrap="around" w:vAnchor="page" w:hAnchor="text" w:y="693"/>
      <w:suppressOverlap/>
    </w:pPr>
    <w:rPr>
      <w:rFonts w:eastAsiaTheme="majorEastAsia" w:cstheme="majorBidi"/>
      <w:sz w:val="36"/>
    </w:rPr>
  </w:style>
  <w:style w:type="character" w:customStyle="1" w:styleId="Italic">
    <w:name w:val="Italic"/>
    <w:uiPriority w:val="1"/>
    <w:qFormat/>
    <w:rsid w:val="00E351DD"/>
    <w:rPr>
      <w:i/>
    </w:rPr>
  </w:style>
  <w:style w:type="paragraph" w:customStyle="1" w:styleId="Pre-Title-WHITE">
    <w:name w:val="Pre-Title-WHITE"/>
    <w:basedOn w:val="Pre-Title"/>
    <w:qFormat/>
    <w:rsid w:val="00986767"/>
    <w:pPr>
      <w:framePr w:wrap="around" w:y="625"/>
    </w:pPr>
    <w:rPr>
      <w:color w:val="FFFFFF"/>
    </w:rPr>
  </w:style>
  <w:style w:type="numbering" w:customStyle="1" w:styleId="Chapters">
    <w:name w:val="Chapters"/>
    <w:uiPriority w:val="99"/>
    <w:rsid w:val="009B542D"/>
    <w:pPr>
      <w:numPr>
        <w:numId w:val="3"/>
      </w:numPr>
    </w:pPr>
  </w:style>
  <w:style w:type="character" w:customStyle="1" w:styleId="Heading4Char">
    <w:name w:val="Heading 4 Char"/>
    <w:link w:val="Heading4"/>
    <w:uiPriority w:val="9"/>
    <w:rsid w:val="002C403A"/>
    <w:rPr>
      <w:rFonts w:ascii="Calibri" w:eastAsia="MS Gothic" w:hAnsi="Calibri" w:cs="Times New Roman"/>
      <w:b/>
      <w:bCs/>
      <w:i/>
      <w:iCs/>
      <w:color w:val="4396CA"/>
      <w:lang w:val="en-AU"/>
    </w:rPr>
  </w:style>
  <w:style w:type="character" w:styleId="Strong">
    <w:name w:val="Strong"/>
    <w:uiPriority w:val="22"/>
    <w:qFormat/>
    <w:rsid w:val="00B77873"/>
    <w:rPr>
      <w:b/>
      <w:bCs/>
    </w:rPr>
  </w:style>
  <w:style w:type="paragraph" w:styleId="NormalWeb">
    <w:name w:val="Normal (Web)"/>
    <w:basedOn w:val="Normal"/>
    <w:uiPriority w:val="99"/>
    <w:unhideWhenUsed/>
    <w:rsid w:val="00B77873"/>
    <w:pPr>
      <w:spacing w:after="240"/>
    </w:pPr>
    <w:rPr>
      <w:rFonts w:ascii="Times New Roman" w:eastAsia="Times New Roman" w:hAnsi="Times New Roman"/>
      <w:lang w:eastAsia="en-AU"/>
    </w:rPr>
  </w:style>
  <w:style w:type="character" w:styleId="Hyperlink">
    <w:name w:val="Hyperlink"/>
    <w:uiPriority w:val="99"/>
    <w:unhideWhenUsed/>
    <w:rsid w:val="00B77873"/>
    <w:rPr>
      <w:color w:val="25A4E3"/>
      <w:u w:val="single"/>
    </w:rPr>
  </w:style>
  <w:style w:type="character" w:styleId="CommentReference">
    <w:name w:val="annotation reference"/>
    <w:uiPriority w:val="99"/>
    <w:semiHidden/>
    <w:unhideWhenUsed/>
    <w:rsid w:val="00EC04D0"/>
    <w:rPr>
      <w:sz w:val="16"/>
      <w:szCs w:val="16"/>
    </w:rPr>
  </w:style>
  <w:style w:type="paragraph" w:styleId="CommentText">
    <w:name w:val="annotation text"/>
    <w:basedOn w:val="Normal"/>
    <w:link w:val="CommentTextChar"/>
    <w:uiPriority w:val="99"/>
    <w:semiHidden/>
    <w:unhideWhenUsed/>
    <w:rsid w:val="00EC04D0"/>
    <w:rPr>
      <w:sz w:val="20"/>
      <w:szCs w:val="20"/>
    </w:rPr>
  </w:style>
  <w:style w:type="character" w:customStyle="1" w:styleId="CommentTextChar">
    <w:name w:val="Comment Text Char"/>
    <w:link w:val="CommentText"/>
    <w:uiPriority w:val="99"/>
    <w:semiHidden/>
    <w:rsid w:val="00EC04D0"/>
    <w:rPr>
      <w:sz w:val="20"/>
      <w:szCs w:val="20"/>
      <w:lang w:val="en-AU"/>
    </w:rPr>
  </w:style>
  <w:style w:type="paragraph" w:styleId="CommentSubject">
    <w:name w:val="annotation subject"/>
    <w:basedOn w:val="CommentText"/>
    <w:next w:val="CommentText"/>
    <w:link w:val="CommentSubjectChar"/>
    <w:uiPriority w:val="99"/>
    <w:semiHidden/>
    <w:unhideWhenUsed/>
    <w:rsid w:val="00EC04D0"/>
    <w:rPr>
      <w:b/>
      <w:bCs/>
    </w:rPr>
  </w:style>
  <w:style w:type="character" w:customStyle="1" w:styleId="CommentSubjectChar">
    <w:name w:val="Comment Subject Char"/>
    <w:link w:val="CommentSubject"/>
    <w:uiPriority w:val="99"/>
    <w:semiHidden/>
    <w:rsid w:val="00EC04D0"/>
    <w:rPr>
      <w:b/>
      <w:bCs/>
      <w:sz w:val="20"/>
      <w:szCs w:val="20"/>
      <w:lang w:val="en-AU"/>
    </w:rPr>
  </w:style>
  <w:style w:type="table" w:customStyle="1" w:styleId="ListTable2-Accent51">
    <w:name w:val="List Table 2 - Accent 51"/>
    <w:basedOn w:val="TableNormal"/>
    <w:uiPriority w:val="47"/>
    <w:rsid w:val="00D60D9E"/>
    <w:tblPr>
      <w:tblStyleRowBandSize w:val="1"/>
      <w:tblStyleColBandSize w:val="1"/>
      <w:tblBorders>
        <w:top w:val="single" w:sz="4" w:space="0" w:color="8EBFDF"/>
        <w:bottom w:val="single" w:sz="4" w:space="0" w:color="8EBFDF"/>
        <w:insideH w:val="single" w:sz="4" w:space="0" w:color="8EBFD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9F4"/>
      </w:tcPr>
    </w:tblStylePr>
    <w:tblStylePr w:type="band1Horz">
      <w:tblPr/>
      <w:tcPr>
        <w:shd w:val="clear" w:color="auto" w:fill="D9E9F4"/>
      </w:tcPr>
    </w:tblStylePr>
  </w:style>
  <w:style w:type="table" w:customStyle="1" w:styleId="ListTable3-Accent11">
    <w:name w:val="List Table 3 - Accent 11"/>
    <w:basedOn w:val="TableNormal"/>
    <w:uiPriority w:val="48"/>
    <w:rsid w:val="00D60D9E"/>
    <w:tblPr>
      <w:tblStyleRowBandSize w:val="1"/>
      <w:tblStyleColBandSize w:val="1"/>
      <w:tblBorders>
        <w:top w:val="single" w:sz="4" w:space="0" w:color="4396CA"/>
        <w:left w:val="single" w:sz="4" w:space="0" w:color="4396CA"/>
        <w:bottom w:val="single" w:sz="4" w:space="0" w:color="4396CA"/>
        <w:right w:val="single" w:sz="4" w:space="0" w:color="4396CA"/>
      </w:tblBorders>
    </w:tblPr>
    <w:tblStylePr w:type="firstRow">
      <w:rPr>
        <w:b/>
        <w:bCs/>
        <w:color w:val="FFFFFF"/>
      </w:rPr>
      <w:tblPr/>
      <w:tcPr>
        <w:shd w:val="clear" w:color="auto" w:fill="4396CA"/>
      </w:tcPr>
    </w:tblStylePr>
    <w:tblStylePr w:type="lastRow">
      <w:rPr>
        <w:b/>
        <w:bCs/>
      </w:rPr>
      <w:tblPr/>
      <w:tcPr>
        <w:tcBorders>
          <w:top w:val="double" w:sz="4" w:space="0" w:color="4396C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396CA"/>
          <w:right w:val="single" w:sz="4" w:space="0" w:color="4396CA"/>
        </w:tcBorders>
      </w:tcPr>
    </w:tblStylePr>
    <w:tblStylePr w:type="band1Horz">
      <w:tblPr/>
      <w:tcPr>
        <w:tcBorders>
          <w:top w:val="single" w:sz="4" w:space="0" w:color="4396CA"/>
          <w:bottom w:val="single" w:sz="4" w:space="0" w:color="4396C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396CA"/>
          <w:left w:val="nil"/>
        </w:tcBorders>
      </w:tcPr>
    </w:tblStylePr>
    <w:tblStylePr w:type="swCell">
      <w:tblPr/>
      <w:tcPr>
        <w:tcBorders>
          <w:top w:val="double" w:sz="4" w:space="0" w:color="4396CA"/>
          <w:right w:val="nil"/>
        </w:tcBorders>
      </w:tcPr>
    </w:tblStylePr>
  </w:style>
  <w:style w:type="table" w:customStyle="1" w:styleId="ListTable3-Accent21">
    <w:name w:val="List Table 3 - Accent 21"/>
    <w:basedOn w:val="TableNormal"/>
    <w:uiPriority w:val="48"/>
    <w:rsid w:val="00D60D9E"/>
    <w:tblPr>
      <w:tblStyleRowBandSize w:val="1"/>
      <w:tblStyleColBandSize w:val="1"/>
      <w:tblBorders>
        <w:top w:val="single" w:sz="4" w:space="0" w:color="8EC0DF"/>
        <w:left w:val="single" w:sz="4" w:space="0" w:color="8EC0DF"/>
        <w:bottom w:val="single" w:sz="4" w:space="0" w:color="8EC0DF"/>
        <w:right w:val="single" w:sz="4" w:space="0" w:color="8EC0DF"/>
      </w:tblBorders>
    </w:tblPr>
    <w:tblStylePr w:type="firstRow">
      <w:rPr>
        <w:b/>
        <w:bCs/>
        <w:color w:val="FFFFFF"/>
      </w:rPr>
      <w:tblPr/>
      <w:tcPr>
        <w:shd w:val="clear" w:color="auto" w:fill="8EC0DF"/>
      </w:tcPr>
    </w:tblStylePr>
    <w:tblStylePr w:type="lastRow">
      <w:rPr>
        <w:b/>
        <w:bCs/>
      </w:rPr>
      <w:tblPr/>
      <w:tcPr>
        <w:tcBorders>
          <w:top w:val="double" w:sz="4" w:space="0" w:color="8EC0D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EC0DF"/>
          <w:right w:val="single" w:sz="4" w:space="0" w:color="8EC0DF"/>
        </w:tcBorders>
      </w:tcPr>
    </w:tblStylePr>
    <w:tblStylePr w:type="band1Horz">
      <w:tblPr/>
      <w:tcPr>
        <w:tcBorders>
          <w:top w:val="single" w:sz="4" w:space="0" w:color="8EC0DF"/>
          <w:bottom w:val="single" w:sz="4" w:space="0" w:color="8EC0D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C0DF"/>
          <w:left w:val="nil"/>
        </w:tcBorders>
      </w:tcPr>
    </w:tblStylePr>
    <w:tblStylePr w:type="swCell">
      <w:tblPr/>
      <w:tcPr>
        <w:tcBorders>
          <w:top w:val="double" w:sz="4" w:space="0" w:color="8EC0DF"/>
          <w:right w:val="nil"/>
        </w:tcBorders>
      </w:tcPr>
    </w:tblStylePr>
  </w:style>
  <w:style w:type="table" w:customStyle="1" w:styleId="GridTable4-Accent11">
    <w:name w:val="Grid Table 4 - Accent 11"/>
    <w:basedOn w:val="TableNormal"/>
    <w:uiPriority w:val="49"/>
    <w:rsid w:val="006458C7"/>
    <w:tblPr>
      <w:tblStyleRowBandSize w:val="1"/>
      <w:tblStyleColBandSize w:val="1"/>
      <w:tblBorders>
        <w:top w:val="single" w:sz="4" w:space="0" w:color="8EBFDF"/>
        <w:left w:val="single" w:sz="4" w:space="0" w:color="8EBFDF"/>
        <w:bottom w:val="single" w:sz="4" w:space="0" w:color="8EBFDF"/>
        <w:right w:val="single" w:sz="4" w:space="0" w:color="8EBFDF"/>
        <w:insideH w:val="single" w:sz="4" w:space="0" w:color="8EBFDF"/>
        <w:insideV w:val="single" w:sz="4" w:space="0" w:color="8EBFDF"/>
      </w:tblBorders>
    </w:tblPr>
    <w:tblStylePr w:type="firstRow">
      <w:rPr>
        <w:b/>
        <w:bCs/>
        <w:color w:val="FFFFFF"/>
      </w:rPr>
      <w:tblPr/>
      <w:tcPr>
        <w:tcBorders>
          <w:top w:val="single" w:sz="4" w:space="0" w:color="4396CA"/>
          <w:left w:val="single" w:sz="4" w:space="0" w:color="4396CA"/>
          <w:bottom w:val="single" w:sz="4" w:space="0" w:color="4396CA"/>
          <w:right w:val="single" w:sz="4" w:space="0" w:color="4396CA"/>
          <w:insideH w:val="nil"/>
          <w:insideV w:val="nil"/>
        </w:tcBorders>
        <w:shd w:val="clear" w:color="auto" w:fill="4396CA"/>
      </w:tcPr>
    </w:tblStylePr>
    <w:tblStylePr w:type="lastRow">
      <w:rPr>
        <w:b/>
        <w:bCs/>
      </w:rPr>
      <w:tblPr/>
      <w:tcPr>
        <w:tcBorders>
          <w:top w:val="double" w:sz="4" w:space="0" w:color="4396CA"/>
        </w:tcBorders>
      </w:tcPr>
    </w:tblStylePr>
    <w:tblStylePr w:type="firstCol">
      <w:rPr>
        <w:b/>
        <w:bCs/>
      </w:rPr>
    </w:tblStylePr>
    <w:tblStylePr w:type="lastCol">
      <w:rPr>
        <w:b/>
        <w:bCs/>
      </w:rPr>
    </w:tblStylePr>
    <w:tblStylePr w:type="band1Vert">
      <w:tblPr/>
      <w:tcPr>
        <w:shd w:val="clear" w:color="auto" w:fill="D9E9F4"/>
      </w:tcPr>
    </w:tblStylePr>
    <w:tblStylePr w:type="band1Horz">
      <w:tblPr/>
      <w:tcPr>
        <w:shd w:val="clear" w:color="auto" w:fill="D9E9F4"/>
      </w:tcPr>
    </w:tblStylePr>
  </w:style>
  <w:style w:type="character" w:styleId="Emphasis">
    <w:name w:val="Emphasis"/>
    <w:uiPriority w:val="20"/>
    <w:qFormat/>
    <w:rsid w:val="002C5642"/>
    <w:rPr>
      <w:i/>
      <w:iCs/>
    </w:rPr>
  </w:style>
  <w:style w:type="paragraph" w:customStyle="1" w:styleId="Pa30">
    <w:name w:val="Pa30"/>
    <w:basedOn w:val="Normal"/>
    <w:next w:val="Normal"/>
    <w:rsid w:val="007B2879"/>
    <w:pPr>
      <w:autoSpaceDE w:val="0"/>
      <w:autoSpaceDN w:val="0"/>
      <w:adjustRightInd w:val="0"/>
      <w:spacing w:after="0" w:line="231" w:lineRule="atLeast"/>
    </w:pPr>
    <w:rPr>
      <w:rFonts w:ascii="Frutiger LT 87 ExtraBlackCn" w:eastAsia="Times New Roman" w:hAnsi="Frutiger LT 87 ExtraBlackCn"/>
      <w:lang w:eastAsia="en-AU"/>
    </w:rPr>
  </w:style>
  <w:style w:type="paragraph" w:customStyle="1" w:styleId="Pa1">
    <w:name w:val="Pa1"/>
    <w:basedOn w:val="Normal"/>
    <w:next w:val="Normal"/>
    <w:rsid w:val="007B2879"/>
    <w:pPr>
      <w:autoSpaceDE w:val="0"/>
      <w:autoSpaceDN w:val="0"/>
      <w:adjustRightInd w:val="0"/>
      <w:spacing w:after="0" w:line="201" w:lineRule="atLeast"/>
    </w:pPr>
    <w:rPr>
      <w:rFonts w:ascii="Frutiger LT 87 ExtraBlackCn" w:eastAsia="Times New Roman" w:hAnsi="Frutiger LT 87 ExtraBlackCn"/>
      <w:lang w:eastAsia="en-AU"/>
    </w:rPr>
  </w:style>
  <w:style w:type="paragraph" w:customStyle="1" w:styleId="Default">
    <w:name w:val="Default"/>
    <w:rsid w:val="007B2879"/>
    <w:pPr>
      <w:autoSpaceDE w:val="0"/>
      <w:autoSpaceDN w:val="0"/>
      <w:adjustRightInd w:val="0"/>
    </w:pPr>
    <w:rPr>
      <w:rFonts w:ascii="Frutiger LT 87 ExtraBlackCn" w:eastAsia="Times New Roman" w:hAnsi="Frutiger LT 87 ExtraBlackCn" w:cs="Frutiger LT 87 ExtraBlackCn"/>
      <w:color w:val="000000"/>
      <w:sz w:val="24"/>
      <w:szCs w:val="24"/>
    </w:rPr>
  </w:style>
  <w:style w:type="table" w:styleId="LightList-Accent1">
    <w:name w:val="Light List Accent 1"/>
    <w:basedOn w:val="TableNormal"/>
    <w:uiPriority w:val="61"/>
    <w:rsid w:val="00AD1567"/>
    <w:tblPr>
      <w:tblStyleRowBandSize w:val="1"/>
      <w:tblStyleColBandSize w:val="1"/>
      <w:tblBorders>
        <w:top w:val="single" w:sz="8" w:space="0" w:color="4396CA"/>
        <w:left w:val="single" w:sz="8" w:space="0" w:color="4396CA"/>
        <w:bottom w:val="single" w:sz="8" w:space="0" w:color="4396CA"/>
        <w:right w:val="single" w:sz="8" w:space="0" w:color="4396CA"/>
      </w:tblBorders>
    </w:tblPr>
    <w:tblStylePr w:type="firstRow">
      <w:pPr>
        <w:spacing w:before="0" w:after="0" w:line="240" w:lineRule="auto"/>
      </w:pPr>
      <w:rPr>
        <w:b/>
        <w:bCs/>
        <w:color w:val="FFFFFF"/>
      </w:rPr>
      <w:tblPr/>
      <w:tcPr>
        <w:shd w:val="clear" w:color="auto" w:fill="4396CA"/>
      </w:tcPr>
    </w:tblStylePr>
    <w:tblStylePr w:type="lastRow">
      <w:pPr>
        <w:spacing w:before="0" w:after="0" w:line="240" w:lineRule="auto"/>
      </w:pPr>
      <w:rPr>
        <w:b/>
        <w:bCs/>
      </w:rPr>
      <w:tblPr/>
      <w:tcPr>
        <w:tcBorders>
          <w:top w:val="double" w:sz="6" w:space="0" w:color="4396CA"/>
          <w:left w:val="single" w:sz="8" w:space="0" w:color="4396CA"/>
          <w:bottom w:val="single" w:sz="8" w:space="0" w:color="4396CA"/>
          <w:right w:val="single" w:sz="8" w:space="0" w:color="4396CA"/>
        </w:tcBorders>
      </w:tcPr>
    </w:tblStylePr>
    <w:tblStylePr w:type="firstCol">
      <w:rPr>
        <w:b/>
        <w:bCs/>
      </w:rPr>
    </w:tblStylePr>
    <w:tblStylePr w:type="lastCol">
      <w:rPr>
        <w:b/>
        <w:bCs/>
      </w:rPr>
    </w:tblStylePr>
    <w:tblStylePr w:type="band1Vert">
      <w:tblPr/>
      <w:tcPr>
        <w:tcBorders>
          <w:top w:val="single" w:sz="8" w:space="0" w:color="4396CA"/>
          <w:left w:val="single" w:sz="8" w:space="0" w:color="4396CA"/>
          <w:bottom w:val="single" w:sz="8" w:space="0" w:color="4396CA"/>
          <w:right w:val="single" w:sz="8" w:space="0" w:color="4396CA"/>
        </w:tcBorders>
      </w:tcPr>
    </w:tblStylePr>
    <w:tblStylePr w:type="band1Horz">
      <w:tblPr/>
      <w:tcPr>
        <w:tcBorders>
          <w:top w:val="single" w:sz="8" w:space="0" w:color="4396CA"/>
          <w:left w:val="single" w:sz="8" w:space="0" w:color="4396CA"/>
          <w:bottom w:val="single" w:sz="8" w:space="0" w:color="4396CA"/>
          <w:right w:val="single" w:sz="8" w:space="0" w:color="4396CA"/>
        </w:tcBorders>
      </w:tcPr>
    </w:tblStylePr>
  </w:style>
  <w:style w:type="paragraph" w:styleId="EndnoteText">
    <w:name w:val="endnote text"/>
    <w:basedOn w:val="Normal"/>
    <w:link w:val="EndnoteTextChar"/>
    <w:uiPriority w:val="99"/>
    <w:semiHidden/>
    <w:unhideWhenUsed/>
    <w:rsid w:val="002D7C79"/>
    <w:pPr>
      <w:spacing w:after="200" w:line="276" w:lineRule="auto"/>
    </w:pPr>
    <w:rPr>
      <w:rFonts w:eastAsia="Calibri"/>
      <w:sz w:val="20"/>
      <w:szCs w:val="20"/>
      <w:lang w:val="x-none"/>
    </w:rPr>
  </w:style>
  <w:style w:type="character" w:customStyle="1" w:styleId="EndnoteTextChar">
    <w:name w:val="Endnote Text Char"/>
    <w:link w:val="EndnoteText"/>
    <w:uiPriority w:val="99"/>
    <w:semiHidden/>
    <w:rsid w:val="002D7C79"/>
    <w:rPr>
      <w:rFonts w:ascii="Calibri" w:eastAsia="Calibri" w:hAnsi="Calibri" w:cs="Times New Roman"/>
      <w:sz w:val="20"/>
      <w:szCs w:val="20"/>
      <w:lang w:val="x-none"/>
    </w:rPr>
  </w:style>
  <w:style w:type="character" w:styleId="EndnoteReference">
    <w:name w:val="endnote reference"/>
    <w:uiPriority w:val="99"/>
    <w:unhideWhenUsed/>
    <w:rsid w:val="002D7C79"/>
    <w:rPr>
      <w:rFonts w:ascii="Tahoma" w:hAnsi="Tahoma" w:cs="Tahoma"/>
      <w:sz w:val="20"/>
      <w:szCs w:val="20"/>
      <w:vertAlign w:val="superscript"/>
    </w:rPr>
  </w:style>
  <w:style w:type="character" w:customStyle="1" w:styleId="A5">
    <w:name w:val="A5"/>
    <w:uiPriority w:val="99"/>
    <w:rsid w:val="002D7C79"/>
    <w:rPr>
      <w:rFonts w:cs="Museo Sans 100"/>
      <w:color w:val="000000"/>
      <w:sz w:val="18"/>
      <w:szCs w:val="18"/>
    </w:rPr>
  </w:style>
  <w:style w:type="paragraph" w:customStyle="1" w:styleId="Pa2">
    <w:name w:val="Pa2"/>
    <w:basedOn w:val="Normal"/>
    <w:next w:val="Normal"/>
    <w:uiPriority w:val="99"/>
    <w:rsid w:val="002D7C79"/>
    <w:pPr>
      <w:autoSpaceDE w:val="0"/>
      <w:autoSpaceDN w:val="0"/>
      <w:adjustRightInd w:val="0"/>
      <w:spacing w:after="0" w:line="201" w:lineRule="atLeast"/>
    </w:pPr>
    <w:rPr>
      <w:rFonts w:ascii="Museo Sans 100" w:hAnsi="Museo Sans 100"/>
    </w:rPr>
  </w:style>
  <w:style w:type="paragraph" w:customStyle="1" w:styleId="TableHeading1Tables">
    <w:name w:val="Table Heading 1 (Tables)"/>
    <w:basedOn w:val="Normal"/>
    <w:uiPriority w:val="99"/>
    <w:rsid w:val="00354EAF"/>
    <w:pPr>
      <w:widowControl w:val="0"/>
      <w:suppressAutoHyphens/>
      <w:autoSpaceDE w:val="0"/>
      <w:autoSpaceDN w:val="0"/>
      <w:adjustRightInd w:val="0"/>
      <w:spacing w:before="170" w:after="57" w:line="260" w:lineRule="atLeast"/>
      <w:textAlignment w:val="center"/>
    </w:pPr>
    <w:rPr>
      <w:rFonts w:ascii="Calibri-Bold" w:eastAsia="Cambria" w:hAnsi="Calibri-Bold" w:cs="Calibri-Bold"/>
      <w:b/>
      <w:bCs/>
      <w:color w:val="000000"/>
      <w:sz w:val="22"/>
      <w:szCs w:val="22"/>
      <w:lang w:val="en-GB"/>
    </w:rPr>
  </w:style>
  <w:style w:type="paragraph" w:styleId="FootnoteText">
    <w:name w:val="footnote text"/>
    <w:basedOn w:val="Normal"/>
    <w:link w:val="FootnoteTextChar"/>
    <w:uiPriority w:val="99"/>
    <w:semiHidden/>
    <w:unhideWhenUsed/>
    <w:rsid w:val="002E57C8"/>
    <w:pPr>
      <w:spacing w:after="0"/>
    </w:pPr>
    <w:rPr>
      <w:sz w:val="20"/>
      <w:szCs w:val="20"/>
    </w:rPr>
  </w:style>
  <w:style w:type="character" w:customStyle="1" w:styleId="FootnoteTextChar">
    <w:name w:val="Footnote Text Char"/>
    <w:link w:val="FootnoteText"/>
    <w:uiPriority w:val="99"/>
    <w:semiHidden/>
    <w:rsid w:val="002E57C8"/>
    <w:rPr>
      <w:sz w:val="20"/>
      <w:szCs w:val="20"/>
      <w:lang w:val="en-AU"/>
    </w:rPr>
  </w:style>
  <w:style w:type="character" w:styleId="FootnoteReference">
    <w:name w:val="footnote reference"/>
    <w:uiPriority w:val="99"/>
    <w:semiHidden/>
    <w:unhideWhenUsed/>
    <w:rsid w:val="002E57C8"/>
    <w:rPr>
      <w:vertAlign w:val="superscript"/>
    </w:rPr>
  </w:style>
  <w:style w:type="paragraph" w:styleId="TOCHeading">
    <w:name w:val="TOC Heading"/>
    <w:basedOn w:val="Heading1"/>
    <w:next w:val="Normal"/>
    <w:uiPriority w:val="39"/>
    <w:unhideWhenUsed/>
    <w:qFormat/>
    <w:rsid w:val="003843AA"/>
    <w:pPr>
      <w:spacing w:before="480" w:after="0" w:line="276" w:lineRule="auto"/>
      <w:outlineLvl w:val="9"/>
    </w:pPr>
    <w:rPr>
      <w:rFonts w:ascii="Cambria" w:hAnsi="Cambria"/>
      <w:b/>
      <w:bCs/>
      <w:color w:val="2C719D"/>
      <w:sz w:val="28"/>
      <w:szCs w:val="28"/>
      <w:lang w:val="en-US" w:eastAsia="ja-JP"/>
    </w:rPr>
  </w:style>
  <w:style w:type="paragraph" w:styleId="TOC1">
    <w:name w:val="toc 1"/>
    <w:basedOn w:val="Normal"/>
    <w:next w:val="Normal"/>
    <w:autoRedefine/>
    <w:uiPriority w:val="39"/>
    <w:unhideWhenUsed/>
    <w:rsid w:val="003843AA"/>
    <w:pPr>
      <w:spacing w:after="100"/>
    </w:pPr>
  </w:style>
  <w:style w:type="paragraph" w:styleId="TOC2">
    <w:name w:val="toc 2"/>
    <w:basedOn w:val="Normal"/>
    <w:next w:val="Normal"/>
    <w:autoRedefine/>
    <w:uiPriority w:val="39"/>
    <w:unhideWhenUsed/>
    <w:rsid w:val="003843AA"/>
    <w:pPr>
      <w:spacing w:after="100"/>
      <w:ind w:left="240"/>
    </w:pPr>
  </w:style>
  <w:style w:type="paragraph" w:styleId="TOC3">
    <w:name w:val="toc 3"/>
    <w:basedOn w:val="Normal"/>
    <w:next w:val="Normal"/>
    <w:autoRedefine/>
    <w:uiPriority w:val="39"/>
    <w:unhideWhenUsed/>
    <w:rsid w:val="003843AA"/>
    <w:pPr>
      <w:spacing w:after="100"/>
      <w:ind w:left="480"/>
    </w:pPr>
  </w:style>
  <w:style w:type="paragraph" w:styleId="TOC4">
    <w:name w:val="toc 4"/>
    <w:basedOn w:val="Normal"/>
    <w:next w:val="Normal"/>
    <w:autoRedefine/>
    <w:uiPriority w:val="39"/>
    <w:unhideWhenUsed/>
    <w:rsid w:val="003843AA"/>
    <w:pPr>
      <w:spacing w:after="100" w:line="276" w:lineRule="auto"/>
      <w:ind w:left="660"/>
    </w:pPr>
    <w:rPr>
      <w:sz w:val="22"/>
      <w:szCs w:val="22"/>
      <w:lang w:eastAsia="en-AU"/>
    </w:rPr>
  </w:style>
  <w:style w:type="paragraph" w:styleId="TOC5">
    <w:name w:val="toc 5"/>
    <w:basedOn w:val="Normal"/>
    <w:next w:val="Normal"/>
    <w:autoRedefine/>
    <w:uiPriority w:val="39"/>
    <w:unhideWhenUsed/>
    <w:rsid w:val="003843AA"/>
    <w:pPr>
      <w:spacing w:after="100" w:line="276" w:lineRule="auto"/>
      <w:ind w:left="880"/>
    </w:pPr>
    <w:rPr>
      <w:sz w:val="22"/>
      <w:szCs w:val="22"/>
      <w:lang w:eastAsia="en-AU"/>
    </w:rPr>
  </w:style>
  <w:style w:type="paragraph" w:styleId="TOC6">
    <w:name w:val="toc 6"/>
    <w:basedOn w:val="Normal"/>
    <w:next w:val="Normal"/>
    <w:autoRedefine/>
    <w:uiPriority w:val="39"/>
    <w:unhideWhenUsed/>
    <w:rsid w:val="003843AA"/>
    <w:pPr>
      <w:spacing w:after="100" w:line="276" w:lineRule="auto"/>
      <w:ind w:left="1100"/>
    </w:pPr>
    <w:rPr>
      <w:sz w:val="22"/>
      <w:szCs w:val="22"/>
      <w:lang w:eastAsia="en-AU"/>
    </w:rPr>
  </w:style>
  <w:style w:type="paragraph" w:styleId="TOC7">
    <w:name w:val="toc 7"/>
    <w:basedOn w:val="Normal"/>
    <w:next w:val="Normal"/>
    <w:autoRedefine/>
    <w:uiPriority w:val="39"/>
    <w:unhideWhenUsed/>
    <w:rsid w:val="003843AA"/>
    <w:pPr>
      <w:spacing w:after="100" w:line="276" w:lineRule="auto"/>
      <w:ind w:left="1320"/>
    </w:pPr>
    <w:rPr>
      <w:sz w:val="22"/>
      <w:szCs w:val="22"/>
      <w:lang w:eastAsia="en-AU"/>
    </w:rPr>
  </w:style>
  <w:style w:type="paragraph" w:styleId="TOC8">
    <w:name w:val="toc 8"/>
    <w:basedOn w:val="Normal"/>
    <w:next w:val="Normal"/>
    <w:autoRedefine/>
    <w:uiPriority w:val="39"/>
    <w:unhideWhenUsed/>
    <w:rsid w:val="003843AA"/>
    <w:pPr>
      <w:spacing w:after="100" w:line="276" w:lineRule="auto"/>
      <w:ind w:left="1540"/>
    </w:pPr>
    <w:rPr>
      <w:sz w:val="22"/>
      <w:szCs w:val="22"/>
      <w:lang w:eastAsia="en-AU"/>
    </w:rPr>
  </w:style>
  <w:style w:type="paragraph" w:styleId="TOC9">
    <w:name w:val="toc 9"/>
    <w:basedOn w:val="Normal"/>
    <w:next w:val="Normal"/>
    <w:autoRedefine/>
    <w:uiPriority w:val="39"/>
    <w:unhideWhenUsed/>
    <w:rsid w:val="003843AA"/>
    <w:pPr>
      <w:spacing w:after="100" w:line="276" w:lineRule="auto"/>
      <w:ind w:left="1760"/>
    </w:pPr>
    <w:rPr>
      <w:sz w:val="22"/>
      <w:szCs w:val="22"/>
      <w:lang w:eastAsia="en-AU"/>
    </w:rPr>
  </w:style>
  <w:style w:type="table" w:customStyle="1" w:styleId="FCCtablestyleBLUE">
    <w:name w:val="FCC table style BLUE"/>
    <w:basedOn w:val="TableNormal"/>
    <w:uiPriority w:val="99"/>
    <w:rsid w:val="00D42D25"/>
    <w:tblPr>
      <w:tblBorders>
        <w:top w:val="single" w:sz="4" w:space="0" w:color="4396CA"/>
        <w:left w:val="single" w:sz="4" w:space="0" w:color="4396CA"/>
        <w:bottom w:val="single" w:sz="4" w:space="0" w:color="4396CA"/>
        <w:right w:val="single" w:sz="4" w:space="0" w:color="4396CA"/>
        <w:insideH w:val="single" w:sz="4" w:space="0" w:color="4396CA"/>
      </w:tblBorders>
    </w:tblPr>
    <w:tcPr>
      <w:shd w:val="clear" w:color="auto" w:fill="auto"/>
    </w:tcPr>
    <w:tblStylePr w:type="firstRow">
      <w:rPr>
        <w:rFonts w:ascii="Calibri" w:hAnsi="Calibri"/>
        <w:b/>
        <w:color w:val="FFFFFF"/>
        <w:sz w:val="24"/>
      </w:rPr>
      <w:tblPr/>
      <w:tcPr>
        <w:tcBorders>
          <w:top w:val="single" w:sz="4" w:space="0" w:color="4396CA"/>
          <w:left w:val="single" w:sz="4" w:space="0" w:color="4396CA"/>
          <w:bottom w:val="single" w:sz="4" w:space="0" w:color="4396CA"/>
          <w:right w:val="single" w:sz="4" w:space="0" w:color="4396CA"/>
          <w:insideH w:val="nil"/>
          <w:insideV w:val="nil"/>
          <w:tl2br w:val="nil"/>
          <w:tr2bl w:val="nil"/>
        </w:tcBorders>
        <w:shd w:val="clear" w:color="auto" w:fill="4396CA"/>
      </w:tcPr>
    </w:tblStylePr>
  </w:style>
  <w:style w:type="table" w:customStyle="1" w:styleId="TableGrid1">
    <w:name w:val="Table Grid1"/>
    <w:basedOn w:val="TableNormal"/>
    <w:next w:val="TableGrid"/>
    <w:uiPriority w:val="59"/>
    <w:rsid w:val="0009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rsid w:val="00090803"/>
    <w:pPr>
      <w:keepLines w:val="0"/>
      <w:spacing w:after="0"/>
    </w:pPr>
    <w:rPr>
      <w:rFonts w:ascii="Arial" w:eastAsia="Times New Roman" w:hAnsi="Arial" w:cs="Arial"/>
      <w:b/>
      <w:caps/>
      <w:color w:val="auto"/>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29917">
      <w:bodyDiv w:val="1"/>
      <w:marLeft w:val="0"/>
      <w:marRight w:val="0"/>
      <w:marTop w:val="0"/>
      <w:marBottom w:val="0"/>
      <w:divBdr>
        <w:top w:val="none" w:sz="0" w:space="0" w:color="auto"/>
        <w:left w:val="none" w:sz="0" w:space="0" w:color="auto"/>
        <w:bottom w:val="none" w:sz="0" w:space="0" w:color="auto"/>
        <w:right w:val="none" w:sz="0" w:space="0" w:color="auto"/>
      </w:divBdr>
      <w:divsChild>
        <w:div w:id="1886286780">
          <w:marLeft w:val="0"/>
          <w:marRight w:val="0"/>
          <w:marTop w:val="0"/>
          <w:marBottom w:val="0"/>
          <w:divBdr>
            <w:top w:val="none" w:sz="0" w:space="0" w:color="auto"/>
            <w:left w:val="none" w:sz="0" w:space="0" w:color="auto"/>
            <w:bottom w:val="none" w:sz="0" w:space="0" w:color="auto"/>
            <w:right w:val="none" w:sz="0" w:space="0" w:color="auto"/>
          </w:divBdr>
          <w:divsChild>
            <w:div w:id="1399128250">
              <w:marLeft w:val="0"/>
              <w:marRight w:val="0"/>
              <w:marTop w:val="0"/>
              <w:marBottom w:val="0"/>
              <w:divBdr>
                <w:top w:val="none" w:sz="0" w:space="0" w:color="auto"/>
                <w:left w:val="none" w:sz="0" w:space="0" w:color="auto"/>
                <w:bottom w:val="none" w:sz="0" w:space="0" w:color="auto"/>
                <w:right w:val="none" w:sz="0" w:space="0" w:color="auto"/>
              </w:divBdr>
              <w:divsChild>
                <w:div w:id="1120490447">
                  <w:marLeft w:val="0"/>
                  <w:marRight w:val="0"/>
                  <w:marTop w:val="0"/>
                  <w:marBottom w:val="0"/>
                  <w:divBdr>
                    <w:top w:val="none" w:sz="0" w:space="0" w:color="auto"/>
                    <w:left w:val="none" w:sz="0" w:space="0" w:color="auto"/>
                    <w:bottom w:val="none" w:sz="0" w:space="0" w:color="auto"/>
                    <w:right w:val="none" w:sz="0" w:space="0" w:color="auto"/>
                  </w:divBdr>
                  <w:divsChild>
                    <w:div w:id="660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27856">
      <w:bodyDiv w:val="1"/>
      <w:marLeft w:val="0"/>
      <w:marRight w:val="0"/>
      <w:marTop w:val="0"/>
      <w:marBottom w:val="0"/>
      <w:divBdr>
        <w:top w:val="none" w:sz="0" w:space="0" w:color="auto"/>
        <w:left w:val="none" w:sz="0" w:space="0" w:color="auto"/>
        <w:bottom w:val="none" w:sz="0" w:space="0" w:color="auto"/>
        <w:right w:val="none" w:sz="0" w:space="0" w:color="auto"/>
      </w:divBdr>
      <w:divsChild>
        <w:div w:id="1823693400">
          <w:marLeft w:val="0"/>
          <w:marRight w:val="0"/>
          <w:marTop w:val="0"/>
          <w:marBottom w:val="0"/>
          <w:divBdr>
            <w:top w:val="none" w:sz="0" w:space="0" w:color="auto"/>
            <w:left w:val="none" w:sz="0" w:space="0" w:color="auto"/>
            <w:bottom w:val="none" w:sz="0" w:space="0" w:color="auto"/>
            <w:right w:val="none" w:sz="0" w:space="0" w:color="auto"/>
          </w:divBdr>
          <w:divsChild>
            <w:div w:id="146943205">
              <w:marLeft w:val="0"/>
              <w:marRight w:val="0"/>
              <w:marTop w:val="0"/>
              <w:marBottom w:val="0"/>
              <w:divBdr>
                <w:top w:val="none" w:sz="0" w:space="0" w:color="auto"/>
                <w:left w:val="none" w:sz="0" w:space="0" w:color="auto"/>
                <w:bottom w:val="none" w:sz="0" w:space="0" w:color="auto"/>
                <w:right w:val="none" w:sz="0" w:space="0" w:color="auto"/>
              </w:divBdr>
              <w:divsChild>
                <w:div w:id="1755542636">
                  <w:marLeft w:val="0"/>
                  <w:marRight w:val="0"/>
                  <w:marTop w:val="0"/>
                  <w:marBottom w:val="0"/>
                  <w:divBdr>
                    <w:top w:val="none" w:sz="0" w:space="0" w:color="auto"/>
                    <w:left w:val="none" w:sz="0" w:space="0" w:color="auto"/>
                    <w:bottom w:val="none" w:sz="0" w:space="0" w:color="auto"/>
                    <w:right w:val="none" w:sz="0" w:space="0" w:color="auto"/>
                  </w:divBdr>
                  <w:divsChild>
                    <w:div w:id="9742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194565">
      <w:bodyDiv w:val="1"/>
      <w:marLeft w:val="0"/>
      <w:marRight w:val="0"/>
      <w:marTop w:val="0"/>
      <w:marBottom w:val="0"/>
      <w:divBdr>
        <w:top w:val="none" w:sz="0" w:space="0" w:color="auto"/>
        <w:left w:val="none" w:sz="0" w:space="0" w:color="auto"/>
        <w:bottom w:val="none" w:sz="0" w:space="0" w:color="auto"/>
        <w:right w:val="none" w:sz="0" w:space="0" w:color="auto"/>
      </w:divBdr>
    </w:div>
    <w:div w:id="248270865">
      <w:bodyDiv w:val="1"/>
      <w:marLeft w:val="0"/>
      <w:marRight w:val="0"/>
      <w:marTop w:val="0"/>
      <w:marBottom w:val="0"/>
      <w:divBdr>
        <w:top w:val="none" w:sz="0" w:space="0" w:color="auto"/>
        <w:left w:val="none" w:sz="0" w:space="0" w:color="auto"/>
        <w:bottom w:val="none" w:sz="0" w:space="0" w:color="auto"/>
        <w:right w:val="none" w:sz="0" w:space="0" w:color="auto"/>
      </w:divBdr>
    </w:div>
    <w:div w:id="277956973">
      <w:bodyDiv w:val="1"/>
      <w:marLeft w:val="0"/>
      <w:marRight w:val="0"/>
      <w:marTop w:val="0"/>
      <w:marBottom w:val="0"/>
      <w:divBdr>
        <w:top w:val="none" w:sz="0" w:space="0" w:color="auto"/>
        <w:left w:val="none" w:sz="0" w:space="0" w:color="auto"/>
        <w:bottom w:val="none" w:sz="0" w:space="0" w:color="auto"/>
        <w:right w:val="none" w:sz="0" w:space="0" w:color="auto"/>
      </w:divBdr>
      <w:divsChild>
        <w:div w:id="1610745190">
          <w:marLeft w:val="0"/>
          <w:marRight w:val="0"/>
          <w:marTop w:val="0"/>
          <w:marBottom w:val="0"/>
          <w:divBdr>
            <w:top w:val="none" w:sz="0" w:space="0" w:color="auto"/>
            <w:left w:val="none" w:sz="0" w:space="0" w:color="auto"/>
            <w:bottom w:val="none" w:sz="0" w:space="0" w:color="auto"/>
            <w:right w:val="none" w:sz="0" w:space="0" w:color="auto"/>
          </w:divBdr>
          <w:divsChild>
            <w:div w:id="1419716463">
              <w:marLeft w:val="0"/>
              <w:marRight w:val="0"/>
              <w:marTop w:val="0"/>
              <w:marBottom w:val="0"/>
              <w:divBdr>
                <w:top w:val="none" w:sz="0" w:space="0" w:color="auto"/>
                <w:left w:val="none" w:sz="0" w:space="0" w:color="auto"/>
                <w:bottom w:val="none" w:sz="0" w:space="0" w:color="auto"/>
                <w:right w:val="none" w:sz="0" w:space="0" w:color="auto"/>
              </w:divBdr>
              <w:divsChild>
                <w:div w:id="1342510734">
                  <w:marLeft w:val="0"/>
                  <w:marRight w:val="0"/>
                  <w:marTop w:val="0"/>
                  <w:marBottom w:val="0"/>
                  <w:divBdr>
                    <w:top w:val="none" w:sz="0" w:space="0" w:color="auto"/>
                    <w:left w:val="none" w:sz="0" w:space="0" w:color="auto"/>
                    <w:bottom w:val="none" w:sz="0" w:space="0" w:color="auto"/>
                    <w:right w:val="none" w:sz="0" w:space="0" w:color="auto"/>
                  </w:divBdr>
                  <w:divsChild>
                    <w:div w:id="9582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13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3710">
          <w:marLeft w:val="547"/>
          <w:marRight w:val="0"/>
          <w:marTop w:val="96"/>
          <w:marBottom w:val="0"/>
          <w:divBdr>
            <w:top w:val="none" w:sz="0" w:space="0" w:color="auto"/>
            <w:left w:val="none" w:sz="0" w:space="0" w:color="auto"/>
            <w:bottom w:val="none" w:sz="0" w:space="0" w:color="auto"/>
            <w:right w:val="none" w:sz="0" w:space="0" w:color="auto"/>
          </w:divBdr>
        </w:div>
      </w:divsChild>
    </w:div>
    <w:div w:id="314653580">
      <w:bodyDiv w:val="1"/>
      <w:marLeft w:val="0"/>
      <w:marRight w:val="0"/>
      <w:marTop w:val="0"/>
      <w:marBottom w:val="0"/>
      <w:divBdr>
        <w:top w:val="none" w:sz="0" w:space="0" w:color="auto"/>
        <w:left w:val="none" w:sz="0" w:space="0" w:color="auto"/>
        <w:bottom w:val="none" w:sz="0" w:space="0" w:color="auto"/>
        <w:right w:val="none" w:sz="0" w:space="0" w:color="auto"/>
      </w:divBdr>
    </w:div>
    <w:div w:id="316307658">
      <w:bodyDiv w:val="1"/>
      <w:marLeft w:val="0"/>
      <w:marRight w:val="0"/>
      <w:marTop w:val="0"/>
      <w:marBottom w:val="0"/>
      <w:divBdr>
        <w:top w:val="none" w:sz="0" w:space="0" w:color="auto"/>
        <w:left w:val="none" w:sz="0" w:space="0" w:color="auto"/>
        <w:bottom w:val="none" w:sz="0" w:space="0" w:color="auto"/>
        <w:right w:val="none" w:sz="0" w:space="0" w:color="auto"/>
      </w:divBdr>
    </w:div>
    <w:div w:id="392895054">
      <w:bodyDiv w:val="1"/>
      <w:marLeft w:val="0"/>
      <w:marRight w:val="0"/>
      <w:marTop w:val="0"/>
      <w:marBottom w:val="0"/>
      <w:divBdr>
        <w:top w:val="none" w:sz="0" w:space="0" w:color="auto"/>
        <w:left w:val="none" w:sz="0" w:space="0" w:color="auto"/>
        <w:bottom w:val="none" w:sz="0" w:space="0" w:color="auto"/>
        <w:right w:val="none" w:sz="0" w:space="0" w:color="auto"/>
      </w:divBdr>
    </w:div>
    <w:div w:id="424345674">
      <w:bodyDiv w:val="1"/>
      <w:marLeft w:val="0"/>
      <w:marRight w:val="0"/>
      <w:marTop w:val="0"/>
      <w:marBottom w:val="0"/>
      <w:divBdr>
        <w:top w:val="none" w:sz="0" w:space="0" w:color="auto"/>
        <w:left w:val="none" w:sz="0" w:space="0" w:color="auto"/>
        <w:bottom w:val="none" w:sz="0" w:space="0" w:color="auto"/>
        <w:right w:val="none" w:sz="0" w:space="0" w:color="auto"/>
      </w:divBdr>
      <w:divsChild>
        <w:div w:id="1431002936">
          <w:marLeft w:val="0"/>
          <w:marRight w:val="0"/>
          <w:marTop w:val="0"/>
          <w:marBottom w:val="0"/>
          <w:divBdr>
            <w:top w:val="none" w:sz="0" w:space="0" w:color="auto"/>
            <w:left w:val="none" w:sz="0" w:space="0" w:color="auto"/>
            <w:bottom w:val="none" w:sz="0" w:space="0" w:color="auto"/>
            <w:right w:val="none" w:sz="0" w:space="0" w:color="auto"/>
          </w:divBdr>
          <w:divsChild>
            <w:div w:id="1915504907">
              <w:marLeft w:val="0"/>
              <w:marRight w:val="0"/>
              <w:marTop w:val="0"/>
              <w:marBottom w:val="0"/>
              <w:divBdr>
                <w:top w:val="none" w:sz="0" w:space="0" w:color="auto"/>
                <w:left w:val="none" w:sz="0" w:space="0" w:color="auto"/>
                <w:bottom w:val="none" w:sz="0" w:space="0" w:color="auto"/>
                <w:right w:val="none" w:sz="0" w:space="0" w:color="auto"/>
              </w:divBdr>
              <w:divsChild>
                <w:div w:id="1308507924">
                  <w:marLeft w:val="0"/>
                  <w:marRight w:val="0"/>
                  <w:marTop w:val="0"/>
                  <w:marBottom w:val="0"/>
                  <w:divBdr>
                    <w:top w:val="none" w:sz="0" w:space="0" w:color="auto"/>
                    <w:left w:val="none" w:sz="0" w:space="0" w:color="auto"/>
                    <w:bottom w:val="none" w:sz="0" w:space="0" w:color="auto"/>
                    <w:right w:val="none" w:sz="0" w:space="0" w:color="auto"/>
                  </w:divBdr>
                  <w:divsChild>
                    <w:div w:id="14601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95114">
      <w:bodyDiv w:val="1"/>
      <w:marLeft w:val="0"/>
      <w:marRight w:val="0"/>
      <w:marTop w:val="0"/>
      <w:marBottom w:val="0"/>
      <w:divBdr>
        <w:top w:val="none" w:sz="0" w:space="0" w:color="auto"/>
        <w:left w:val="none" w:sz="0" w:space="0" w:color="auto"/>
        <w:bottom w:val="none" w:sz="0" w:space="0" w:color="auto"/>
        <w:right w:val="none" w:sz="0" w:space="0" w:color="auto"/>
      </w:divBdr>
    </w:div>
    <w:div w:id="480269019">
      <w:bodyDiv w:val="1"/>
      <w:marLeft w:val="0"/>
      <w:marRight w:val="0"/>
      <w:marTop w:val="0"/>
      <w:marBottom w:val="0"/>
      <w:divBdr>
        <w:top w:val="none" w:sz="0" w:space="0" w:color="auto"/>
        <w:left w:val="none" w:sz="0" w:space="0" w:color="auto"/>
        <w:bottom w:val="none" w:sz="0" w:space="0" w:color="auto"/>
        <w:right w:val="none" w:sz="0" w:space="0" w:color="auto"/>
      </w:divBdr>
    </w:div>
    <w:div w:id="524026071">
      <w:bodyDiv w:val="1"/>
      <w:marLeft w:val="0"/>
      <w:marRight w:val="0"/>
      <w:marTop w:val="0"/>
      <w:marBottom w:val="0"/>
      <w:divBdr>
        <w:top w:val="none" w:sz="0" w:space="0" w:color="auto"/>
        <w:left w:val="none" w:sz="0" w:space="0" w:color="auto"/>
        <w:bottom w:val="none" w:sz="0" w:space="0" w:color="auto"/>
        <w:right w:val="none" w:sz="0" w:space="0" w:color="auto"/>
      </w:divBdr>
    </w:div>
    <w:div w:id="549269613">
      <w:bodyDiv w:val="1"/>
      <w:marLeft w:val="0"/>
      <w:marRight w:val="0"/>
      <w:marTop w:val="0"/>
      <w:marBottom w:val="0"/>
      <w:divBdr>
        <w:top w:val="none" w:sz="0" w:space="0" w:color="auto"/>
        <w:left w:val="none" w:sz="0" w:space="0" w:color="auto"/>
        <w:bottom w:val="none" w:sz="0" w:space="0" w:color="auto"/>
        <w:right w:val="none" w:sz="0" w:space="0" w:color="auto"/>
      </w:divBdr>
    </w:div>
    <w:div w:id="592661897">
      <w:bodyDiv w:val="1"/>
      <w:marLeft w:val="0"/>
      <w:marRight w:val="0"/>
      <w:marTop w:val="0"/>
      <w:marBottom w:val="0"/>
      <w:divBdr>
        <w:top w:val="none" w:sz="0" w:space="0" w:color="auto"/>
        <w:left w:val="none" w:sz="0" w:space="0" w:color="auto"/>
        <w:bottom w:val="none" w:sz="0" w:space="0" w:color="auto"/>
        <w:right w:val="none" w:sz="0" w:space="0" w:color="auto"/>
      </w:divBdr>
      <w:divsChild>
        <w:div w:id="1546722377">
          <w:marLeft w:val="0"/>
          <w:marRight w:val="0"/>
          <w:marTop w:val="0"/>
          <w:marBottom w:val="0"/>
          <w:divBdr>
            <w:top w:val="none" w:sz="0" w:space="0" w:color="auto"/>
            <w:left w:val="none" w:sz="0" w:space="0" w:color="auto"/>
            <w:bottom w:val="none" w:sz="0" w:space="0" w:color="auto"/>
            <w:right w:val="none" w:sz="0" w:space="0" w:color="auto"/>
          </w:divBdr>
          <w:divsChild>
            <w:div w:id="1080325908">
              <w:marLeft w:val="0"/>
              <w:marRight w:val="0"/>
              <w:marTop w:val="0"/>
              <w:marBottom w:val="0"/>
              <w:divBdr>
                <w:top w:val="none" w:sz="0" w:space="0" w:color="auto"/>
                <w:left w:val="none" w:sz="0" w:space="0" w:color="auto"/>
                <w:bottom w:val="none" w:sz="0" w:space="0" w:color="auto"/>
                <w:right w:val="none" w:sz="0" w:space="0" w:color="auto"/>
              </w:divBdr>
              <w:divsChild>
                <w:div w:id="560872357">
                  <w:marLeft w:val="0"/>
                  <w:marRight w:val="0"/>
                  <w:marTop w:val="0"/>
                  <w:marBottom w:val="0"/>
                  <w:divBdr>
                    <w:top w:val="none" w:sz="0" w:space="0" w:color="auto"/>
                    <w:left w:val="none" w:sz="0" w:space="0" w:color="auto"/>
                    <w:bottom w:val="none" w:sz="0" w:space="0" w:color="auto"/>
                    <w:right w:val="none" w:sz="0" w:space="0" w:color="auto"/>
                  </w:divBdr>
                  <w:divsChild>
                    <w:div w:id="10158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368197">
      <w:bodyDiv w:val="1"/>
      <w:marLeft w:val="0"/>
      <w:marRight w:val="0"/>
      <w:marTop w:val="0"/>
      <w:marBottom w:val="0"/>
      <w:divBdr>
        <w:top w:val="none" w:sz="0" w:space="0" w:color="auto"/>
        <w:left w:val="none" w:sz="0" w:space="0" w:color="auto"/>
        <w:bottom w:val="none" w:sz="0" w:space="0" w:color="auto"/>
        <w:right w:val="none" w:sz="0" w:space="0" w:color="auto"/>
      </w:divBdr>
    </w:div>
    <w:div w:id="626818406">
      <w:bodyDiv w:val="1"/>
      <w:marLeft w:val="0"/>
      <w:marRight w:val="0"/>
      <w:marTop w:val="0"/>
      <w:marBottom w:val="0"/>
      <w:divBdr>
        <w:top w:val="none" w:sz="0" w:space="0" w:color="auto"/>
        <w:left w:val="none" w:sz="0" w:space="0" w:color="auto"/>
        <w:bottom w:val="none" w:sz="0" w:space="0" w:color="auto"/>
        <w:right w:val="none" w:sz="0" w:space="0" w:color="auto"/>
      </w:divBdr>
      <w:divsChild>
        <w:div w:id="429467715">
          <w:marLeft w:val="0"/>
          <w:marRight w:val="0"/>
          <w:marTop w:val="0"/>
          <w:marBottom w:val="0"/>
          <w:divBdr>
            <w:top w:val="none" w:sz="0" w:space="0" w:color="auto"/>
            <w:left w:val="none" w:sz="0" w:space="0" w:color="auto"/>
            <w:bottom w:val="none" w:sz="0" w:space="0" w:color="auto"/>
            <w:right w:val="none" w:sz="0" w:space="0" w:color="auto"/>
          </w:divBdr>
          <w:divsChild>
            <w:div w:id="1079054972">
              <w:marLeft w:val="0"/>
              <w:marRight w:val="0"/>
              <w:marTop w:val="0"/>
              <w:marBottom w:val="0"/>
              <w:divBdr>
                <w:top w:val="none" w:sz="0" w:space="0" w:color="auto"/>
                <w:left w:val="none" w:sz="0" w:space="0" w:color="auto"/>
                <w:bottom w:val="none" w:sz="0" w:space="0" w:color="auto"/>
                <w:right w:val="none" w:sz="0" w:space="0" w:color="auto"/>
              </w:divBdr>
              <w:divsChild>
                <w:div w:id="440340106">
                  <w:marLeft w:val="0"/>
                  <w:marRight w:val="0"/>
                  <w:marTop w:val="0"/>
                  <w:marBottom w:val="0"/>
                  <w:divBdr>
                    <w:top w:val="none" w:sz="0" w:space="0" w:color="auto"/>
                    <w:left w:val="none" w:sz="0" w:space="0" w:color="auto"/>
                    <w:bottom w:val="none" w:sz="0" w:space="0" w:color="auto"/>
                    <w:right w:val="none" w:sz="0" w:space="0" w:color="auto"/>
                  </w:divBdr>
                  <w:divsChild>
                    <w:div w:id="1234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80404">
      <w:bodyDiv w:val="1"/>
      <w:marLeft w:val="0"/>
      <w:marRight w:val="0"/>
      <w:marTop w:val="0"/>
      <w:marBottom w:val="0"/>
      <w:divBdr>
        <w:top w:val="none" w:sz="0" w:space="0" w:color="auto"/>
        <w:left w:val="none" w:sz="0" w:space="0" w:color="auto"/>
        <w:bottom w:val="none" w:sz="0" w:space="0" w:color="auto"/>
        <w:right w:val="none" w:sz="0" w:space="0" w:color="auto"/>
      </w:divBdr>
      <w:divsChild>
        <w:div w:id="586694728">
          <w:marLeft w:val="0"/>
          <w:marRight w:val="0"/>
          <w:marTop w:val="0"/>
          <w:marBottom w:val="0"/>
          <w:divBdr>
            <w:top w:val="none" w:sz="0" w:space="0" w:color="auto"/>
            <w:left w:val="none" w:sz="0" w:space="0" w:color="auto"/>
            <w:bottom w:val="none" w:sz="0" w:space="0" w:color="auto"/>
            <w:right w:val="none" w:sz="0" w:space="0" w:color="auto"/>
          </w:divBdr>
          <w:divsChild>
            <w:div w:id="625814108">
              <w:marLeft w:val="0"/>
              <w:marRight w:val="0"/>
              <w:marTop w:val="0"/>
              <w:marBottom w:val="0"/>
              <w:divBdr>
                <w:top w:val="none" w:sz="0" w:space="0" w:color="auto"/>
                <w:left w:val="none" w:sz="0" w:space="0" w:color="auto"/>
                <w:bottom w:val="none" w:sz="0" w:space="0" w:color="auto"/>
                <w:right w:val="none" w:sz="0" w:space="0" w:color="auto"/>
              </w:divBdr>
              <w:divsChild>
                <w:div w:id="1598368989">
                  <w:marLeft w:val="0"/>
                  <w:marRight w:val="0"/>
                  <w:marTop w:val="0"/>
                  <w:marBottom w:val="0"/>
                  <w:divBdr>
                    <w:top w:val="none" w:sz="0" w:space="0" w:color="auto"/>
                    <w:left w:val="none" w:sz="0" w:space="0" w:color="auto"/>
                    <w:bottom w:val="none" w:sz="0" w:space="0" w:color="auto"/>
                    <w:right w:val="none" w:sz="0" w:space="0" w:color="auto"/>
                  </w:divBdr>
                  <w:divsChild>
                    <w:div w:id="12983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50314">
      <w:bodyDiv w:val="1"/>
      <w:marLeft w:val="0"/>
      <w:marRight w:val="0"/>
      <w:marTop w:val="0"/>
      <w:marBottom w:val="0"/>
      <w:divBdr>
        <w:top w:val="none" w:sz="0" w:space="0" w:color="auto"/>
        <w:left w:val="none" w:sz="0" w:space="0" w:color="auto"/>
        <w:bottom w:val="none" w:sz="0" w:space="0" w:color="auto"/>
        <w:right w:val="none" w:sz="0" w:space="0" w:color="auto"/>
      </w:divBdr>
    </w:div>
    <w:div w:id="775365243">
      <w:bodyDiv w:val="1"/>
      <w:marLeft w:val="0"/>
      <w:marRight w:val="0"/>
      <w:marTop w:val="0"/>
      <w:marBottom w:val="0"/>
      <w:divBdr>
        <w:top w:val="none" w:sz="0" w:space="0" w:color="auto"/>
        <w:left w:val="none" w:sz="0" w:space="0" w:color="auto"/>
        <w:bottom w:val="none" w:sz="0" w:space="0" w:color="auto"/>
        <w:right w:val="none" w:sz="0" w:space="0" w:color="auto"/>
      </w:divBdr>
      <w:divsChild>
        <w:div w:id="1391660304">
          <w:marLeft w:val="0"/>
          <w:marRight w:val="0"/>
          <w:marTop w:val="0"/>
          <w:marBottom w:val="0"/>
          <w:divBdr>
            <w:top w:val="none" w:sz="0" w:space="0" w:color="auto"/>
            <w:left w:val="none" w:sz="0" w:space="0" w:color="auto"/>
            <w:bottom w:val="none" w:sz="0" w:space="0" w:color="auto"/>
            <w:right w:val="none" w:sz="0" w:space="0" w:color="auto"/>
          </w:divBdr>
          <w:divsChild>
            <w:div w:id="1694916350">
              <w:marLeft w:val="0"/>
              <w:marRight w:val="0"/>
              <w:marTop w:val="0"/>
              <w:marBottom w:val="0"/>
              <w:divBdr>
                <w:top w:val="none" w:sz="0" w:space="0" w:color="auto"/>
                <w:left w:val="none" w:sz="0" w:space="0" w:color="auto"/>
                <w:bottom w:val="none" w:sz="0" w:space="0" w:color="auto"/>
                <w:right w:val="none" w:sz="0" w:space="0" w:color="auto"/>
              </w:divBdr>
              <w:divsChild>
                <w:div w:id="841776816">
                  <w:marLeft w:val="0"/>
                  <w:marRight w:val="0"/>
                  <w:marTop w:val="0"/>
                  <w:marBottom w:val="0"/>
                  <w:divBdr>
                    <w:top w:val="none" w:sz="0" w:space="0" w:color="auto"/>
                    <w:left w:val="none" w:sz="0" w:space="0" w:color="auto"/>
                    <w:bottom w:val="none" w:sz="0" w:space="0" w:color="auto"/>
                    <w:right w:val="none" w:sz="0" w:space="0" w:color="auto"/>
                  </w:divBdr>
                  <w:divsChild>
                    <w:div w:id="1377855426">
                      <w:marLeft w:val="0"/>
                      <w:marRight w:val="0"/>
                      <w:marTop w:val="0"/>
                      <w:marBottom w:val="0"/>
                      <w:divBdr>
                        <w:top w:val="none" w:sz="0" w:space="0" w:color="auto"/>
                        <w:left w:val="none" w:sz="0" w:space="0" w:color="auto"/>
                        <w:bottom w:val="none" w:sz="0" w:space="0" w:color="auto"/>
                        <w:right w:val="none" w:sz="0" w:space="0" w:color="auto"/>
                      </w:divBdr>
                      <w:divsChild>
                        <w:div w:id="11061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829051">
      <w:bodyDiv w:val="1"/>
      <w:marLeft w:val="0"/>
      <w:marRight w:val="0"/>
      <w:marTop w:val="0"/>
      <w:marBottom w:val="0"/>
      <w:divBdr>
        <w:top w:val="none" w:sz="0" w:space="0" w:color="auto"/>
        <w:left w:val="none" w:sz="0" w:space="0" w:color="auto"/>
        <w:bottom w:val="none" w:sz="0" w:space="0" w:color="auto"/>
        <w:right w:val="none" w:sz="0" w:space="0" w:color="auto"/>
      </w:divBdr>
    </w:div>
    <w:div w:id="848642607">
      <w:bodyDiv w:val="1"/>
      <w:marLeft w:val="0"/>
      <w:marRight w:val="0"/>
      <w:marTop w:val="0"/>
      <w:marBottom w:val="0"/>
      <w:divBdr>
        <w:top w:val="none" w:sz="0" w:space="0" w:color="auto"/>
        <w:left w:val="none" w:sz="0" w:space="0" w:color="auto"/>
        <w:bottom w:val="none" w:sz="0" w:space="0" w:color="auto"/>
        <w:right w:val="none" w:sz="0" w:space="0" w:color="auto"/>
      </w:divBdr>
    </w:div>
    <w:div w:id="859010380">
      <w:bodyDiv w:val="1"/>
      <w:marLeft w:val="0"/>
      <w:marRight w:val="0"/>
      <w:marTop w:val="0"/>
      <w:marBottom w:val="0"/>
      <w:divBdr>
        <w:top w:val="none" w:sz="0" w:space="0" w:color="auto"/>
        <w:left w:val="none" w:sz="0" w:space="0" w:color="auto"/>
        <w:bottom w:val="none" w:sz="0" w:space="0" w:color="auto"/>
        <w:right w:val="none" w:sz="0" w:space="0" w:color="auto"/>
      </w:divBdr>
    </w:div>
    <w:div w:id="864296205">
      <w:bodyDiv w:val="1"/>
      <w:marLeft w:val="0"/>
      <w:marRight w:val="0"/>
      <w:marTop w:val="0"/>
      <w:marBottom w:val="0"/>
      <w:divBdr>
        <w:top w:val="none" w:sz="0" w:space="0" w:color="auto"/>
        <w:left w:val="none" w:sz="0" w:space="0" w:color="auto"/>
        <w:bottom w:val="none" w:sz="0" w:space="0" w:color="auto"/>
        <w:right w:val="none" w:sz="0" w:space="0" w:color="auto"/>
      </w:divBdr>
    </w:div>
    <w:div w:id="919607777">
      <w:bodyDiv w:val="1"/>
      <w:marLeft w:val="0"/>
      <w:marRight w:val="0"/>
      <w:marTop w:val="0"/>
      <w:marBottom w:val="0"/>
      <w:divBdr>
        <w:top w:val="none" w:sz="0" w:space="0" w:color="auto"/>
        <w:left w:val="none" w:sz="0" w:space="0" w:color="auto"/>
        <w:bottom w:val="none" w:sz="0" w:space="0" w:color="auto"/>
        <w:right w:val="none" w:sz="0" w:space="0" w:color="auto"/>
      </w:divBdr>
    </w:div>
    <w:div w:id="922834167">
      <w:bodyDiv w:val="1"/>
      <w:marLeft w:val="0"/>
      <w:marRight w:val="0"/>
      <w:marTop w:val="0"/>
      <w:marBottom w:val="0"/>
      <w:divBdr>
        <w:top w:val="none" w:sz="0" w:space="0" w:color="auto"/>
        <w:left w:val="none" w:sz="0" w:space="0" w:color="auto"/>
        <w:bottom w:val="none" w:sz="0" w:space="0" w:color="auto"/>
        <w:right w:val="none" w:sz="0" w:space="0" w:color="auto"/>
      </w:divBdr>
      <w:divsChild>
        <w:div w:id="2024933972">
          <w:marLeft w:val="0"/>
          <w:marRight w:val="0"/>
          <w:marTop w:val="0"/>
          <w:marBottom w:val="0"/>
          <w:divBdr>
            <w:top w:val="none" w:sz="0" w:space="0" w:color="auto"/>
            <w:left w:val="none" w:sz="0" w:space="0" w:color="auto"/>
            <w:bottom w:val="none" w:sz="0" w:space="0" w:color="auto"/>
            <w:right w:val="none" w:sz="0" w:space="0" w:color="auto"/>
          </w:divBdr>
          <w:divsChild>
            <w:div w:id="170996009">
              <w:marLeft w:val="0"/>
              <w:marRight w:val="0"/>
              <w:marTop w:val="0"/>
              <w:marBottom w:val="0"/>
              <w:divBdr>
                <w:top w:val="none" w:sz="0" w:space="0" w:color="auto"/>
                <w:left w:val="none" w:sz="0" w:space="0" w:color="auto"/>
                <w:bottom w:val="none" w:sz="0" w:space="0" w:color="auto"/>
                <w:right w:val="none" w:sz="0" w:space="0" w:color="auto"/>
              </w:divBdr>
              <w:divsChild>
                <w:div w:id="1856386963">
                  <w:marLeft w:val="0"/>
                  <w:marRight w:val="0"/>
                  <w:marTop w:val="0"/>
                  <w:marBottom w:val="0"/>
                  <w:divBdr>
                    <w:top w:val="none" w:sz="0" w:space="0" w:color="auto"/>
                    <w:left w:val="none" w:sz="0" w:space="0" w:color="auto"/>
                    <w:bottom w:val="none" w:sz="0" w:space="0" w:color="auto"/>
                    <w:right w:val="none" w:sz="0" w:space="0" w:color="auto"/>
                  </w:divBdr>
                  <w:divsChild>
                    <w:div w:id="9887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51933">
      <w:bodyDiv w:val="1"/>
      <w:marLeft w:val="0"/>
      <w:marRight w:val="0"/>
      <w:marTop w:val="0"/>
      <w:marBottom w:val="0"/>
      <w:divBdr>
        <w:top w:val="none" w:sz="0" w:space="0" w:color="auto"/>
        <w:left w:val="none" w:sz="0" w:space="0" w:color="auto"/>
        <w:bottom w:val="none" w:sz="0" w:space="0" w:color="auto"/>
        <w:right w:val="none" w:sz="0" w:space="0" w:color="auto"/>
      </w:divBdr>
      <w:divsChild>
        <w:div w:id="231938471">
          <w:marLeft w:val="0"/>
          <w:marRight w:val="0"/>
          <w:marTop w:val="0"/>
          <w:marBottom w:val="0"/>
          <w:divBdr>
            <w:top w:val="none" w:sz="0" w:space="0" w:color="auto"/>
            <w:left w:val="none" w:sz="0" w:space="0" w:color="auto"/>
            <w:bottom w:val="none" w:sz="0" w:space="0" w:color="auto"/>
            <w:right w:val="none" w:sz="0" w:space="0" w:color="auto"/>
          </w:divBdr>
          <w:divsChild>
            <w:div w:id="1845364924">
              <w:marLeft w:val="0"/>
              <w:marRight w:val="0"/>
              <w:marTop w:val="0"/>
              <w:marBottom w:val="0"/>
              <w:divBdr>
                <w:top w:val="none" w:sz="0" w:space="0" w:color="auto"/>
                <w:left w:val="none" w:sz="0" w:space="0" w:color="auto"/>
                <w:bottom w:val="none" w:sz="0" w:space="0" w:color="auto"/>
                <w:right w:val="none" w:sz="0" w:space="0" w:color="auto"/>
              </w:divBdr>
              <w:divsChild>
                <w:div w:id="1176337630">
                  <w:marLeft w:val="0"/>
                  <w:marRight w:val="0"/>
                  <w:marTop w:val="0"/>
                  <w:marBottom w:val="0"/>
                  <w:divBdr>
                    <w:top w:val="none" w:sz="0" w:space="0" w:color="auto"/>
                    <w:left w:val="none" w:sz="0" w:space="0" w:color="auto"/>
                    <w:bottom w:val="none" w:sz="0" w:space="0" w:color="auto"/>
                    <w:right w:val="none" w:sz="0" w:space="0" w:color="auto"/>
                  </w:divBdr>
                  <w:divsChild>
                    <w:div w:id="9616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79484">
      <w:bodyDiv w:val="1"/>
      <w:marLeft w:val="0"/>
      <w:marRight w:val="0"/>
      <w:marTop w:val="0"/>
      <w:marBottom w:val="0"/>
      <w:divBdr>
        <w:top w:val="none" w:sz="0" w:space="0" w:color="auto"/>
        <w:left w:val="none" w:sz="0" w:space="0" w:color="auto"/>
        <w:bottom w:val="none" w:sz="0" w:space="0" w:color="auto"/>
        <w:right w:val="none" w:sz="0" w:space="0" w:color="auto"/>
      </w:divBdr>
      <w:divsChild>
        <w:div w:id="267591060">
          <w:marLeft w:val="0"/>
          <w:marRight w:val="0"/>
          <w:marTop w:val="0"/>
          <w:marBottom w:val="0"/>
          <w:divBdr>
            <w:top w:val="none" w:sz="0" w:space="0" w:color="auto"/>
            <w:left w:val="none" w:sz="0" w:space="0" w:color="auto"/>
            <w:bottom w:val="none" w:sz="0" w:space="0" w:color="auto"/>
            <w:right w:val="none" w:sz="0" w:space="0" w:color="auto"/>
          </w:divBdr>
          <w:divsChild>
            <w:div w:id="1939603817">
              <w:marLeft w:val="0"/>
              <w:marRight w:val="0"/>
              <w:marTop w:val="0"/>
              <w:marBottom w:val="0"/>
              <w:divBdr>
                <w:top w:val="none" w:sz="0" w:space="0" w:color="auto"/>
                <w:left w:val="none" w:sz="0" w:space="0" w:color="auto"/>
                <w:bottom w:val="none" w:sz="0" w:space="0" w:color="auto"/>
                <w:right w:val="none" w:sz="0" w:space="0" w:color="auto"/>
              </w:divBdr>
              <w:divsChild>
                <w:div w:id="147869181">
                  <w:marLeft w:val="0"/>
                  <w:marRight w:val="0"/>
                  <w:marTop w:val="0"/>
                  <w:marBottom w:val="0"/>
                  <w:divBdr>
                    <w:top w:val="none" w:sz="0" w:space="0" w:color="auto"/>
                    <w:left w:val="none" w:sz="0" w:space="0" w:color="auto"/>
                    <w:bottom w:val="none" w:sz="0" w:space="0" w:color="auto"/>
                    <w:right w:val="none" w:sz="0" w:space="0" w:color="auto"/>
                  </w:divBdr>
                  <w:divsChild>
                    <w:div w:id="317073501">
                      <w:marLeft w:val="0"/>
                      <w:marRight w:val="0"/>
                      <w:marTop w:val="0"/>
                      <w:marBottom w:val="0"/>
                      <w:divBdr>
                        <w:top w:val="none" w:sz="0" w:space="0" w:color="auto"/>
                        <w:left w:val="none" w:sz="0" w:space="0" w:color="auto"/>
                        <w:bottom w:val="none" w:sz="0" w:space="0" w:color="auto"/>
                        <w:right w:val="none" w:sz="0" w:space="0" w:color="auto"/>
                      </w:divBdr>
                      <w:divsChild>
                        <w:div w:id="3547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97511">
      <w:bodyDiv w:val="1"/>
      <w:marLeft w:val="0"/>
      <w:marRight w:val="0"/>
      <w:marTop w:val="0"/>
      <w:marBottom w:val="0"/>
      <w:divBdr>
        <w:top w:val="none" w:sz="0" w:space="0" w:color="auto"/>
        <w:left w:val="none" w:sz="0" w:space="0" w:color="auto"/>
        <w:bottom w:val="none" w:sz="0" w:space="0" w:color="auto"/>
        <w:right w:val="none" w:sz="0" w:space="0" w:color="auto"/>
      </w:divBdr>
    </w:div>
    <w:div w:id="1058090015">
      <w:bodyDiv w:val="1"/>
      <w:marLeft w:val="0"/>
      <w:marRight w:val="0"/>
      <w:marTop w:val="0"/>
      <w:marBottom w:val="0"/>
      <w:divBdr>
        <w:top w:val="none" w:sz="0" w:space="0" w:color="auto"/>
        <w:left w:val="none" w:sz="0" w:space="0" w:color="auto"/>
        <w:bottom w:val="none" w:sz="0" w:space="0" w:color="auto"/>
        <w:right w:val="none" w:sz="0" w:space="0" w:color="auto"/>
      </w:divBdr>
      <w:divsChild>
        <w:div w:id="592662618">
          <w:marLeft w:val="0"/>
          <w:marRight w:val="0"/>
          <w:marTop w:val="0"/>
          <w:marBottom w:val="0"/>
          <w:divBdr>
            <w:top w:val="none" w:sz="0" w:space="0" w:color="auto"/>
            <w:left w:val="none" w:sz="0" w:space="0" w:color="auto"/>
            <w:bottom w:val="none" w:sz="0" w:space="0" w:color="auto"/>
            <w:right w:val="none" w:sz="0" w:space="0" w:color="auto"/>
          </w:divBdr>
          <w:divsChild>
            <w:div w:id="1981227815">
              <w:marLeft w:val="0"/>
              <w:marRight w:val="0"/>
              <w:marTop w:val="0"/>
              <w:marBottom w:val="0"/>
              <w:divBdr>
                <w:top w:val="none" w:sz="0" w:space="0" w:color="auto"/>
                <w:left w:val="none" w:sz="0" w:space="0" w:color="auto"/>
                <w:bottom w:val="none" w:sz="0" w:space="0" w:color="auto"/>
                <w:right w:val="none" w:sz="0" w:space="0" w:color="auto"/>
              </w:divBdr>
              <w:divsChild>
                <w:div w:id="993070397">
                  <w:marLeft w:val="0"/>
                  <w:marRight w:val="0"/>
                  <w:marTop w:val="0"/>
                  <w:marBottom w:val="0"/>
                  <w:divBdr>
                    <w:top w:val="none" w:sz="0" w:space="0" w:color="auto"/>
                    <w:left w:val="none" w:sz="0" w:space="0" w:color="auto"/>
                    <w:bottom w:val="none" w:sz="0" w:space="0" w:color="auto"/>
                    <w:right w:val="none" w:sz="0" w:space="0" w:color="auto"/>
                  </w:divBdr>
                  <w:divsChild>
                    <w:div w:id="7793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90104">
      <w:bodyDiv w:val="1"/>
      <w:marLeft w:val="0"/>
      <w:marRight w:val="0"/>
      <w:marTop w:val="0"/>
      <w:marBottom w:val="0"/>
      <w:divBdr>
        <w:top w:val="none" w:sz="0" w:space="0" w:color="auto"/>
        <w:left w:val="none" w:sz="0" w:space="0" w:color="auto"/>
        <w:bottom w:val="none" w:sz="0" w:space="0" w:color="auto"/>
        <w:right w:val="none" w:sz="0" w:space="0" w:color="auto"/>
      </w:divBdr>
    </w:div>
    <w:div w:id="1108693493">
      <w:bodyDiv w:val="1"/>
      <w:marLeft w:val="0"/>
      <w:marRight w:val="0"/>
      <w:marTop w:val="0"/>
      <w:marBottom w:val="0"/>
      <w:divBdr>
        <w:top w:val="none" w:sz="0" w:space="0" w:color="auto"/>
        <w:left w:val="none" w:sz="0" w:space="0" w:color="auto"/>
        <w:bottom w:val="none" w:sz="0" w:space="0" w:color="auto"/>
        <w:right w:val="none" w:sz="0" w:space="0" w:color="auto"/>
      </w:divBdr>
    </w:div>
    <w:div w:id="1124889460">
      <w:bodyDiv w:val="1"/>
      <w:marLeft w:val="0"/>
      <w:marRight w:val="0"/>
      <w:marTop w:val="0"/>
      <w:marBottom w:val="0"/>
      <w:divBdr>
        <w:top w:val="none" w:sz="0" w:space="0" w:color="auto"/>
        <w:left w:val="none" w:sz="0" w:space="0" w:color="auto"/>
        <w:bottom w:val="none" w:sz="0" w:space="0" w:color="auto"/>
        <w:right w:val="none" w:sz="0" w:space="0" w:color="auto"/>
      </w:divBdr>
      <w:divsChild>
        <w:div w:id="999121278">
          <w:marLeft w:val="0"/>
          <w:marRight w:val="0"/>
          <w:marTop w:val="0"/>
          <w:marBottom w:val="0"/>
          <w:divBdr>
            <w:top w:val="none" w:sz="0" w:space="0" w:color="auto"/>
            <w:left w:val="none" w:sz="0" w:space="0" w:color="auto"/>
            <w:bottom w:val="none" w:sz="0" w:space="0" w:color="auto"/>
            <w:right w:val="none" w:sz="0" w:space="0" w:color="auto"/>
          </w:divBdr>
          <w:divsChild>
            <w:div w:id="20666589">
              <w:marLeft w:val="0"/>
              <w:marRight w:val="0"/>
              <w:marTop w:val="0"/>
              <w:marBottom w:val="0"/>
              <w:divBdr>
                <w:top w:val="none" w:sz="0" w:space="0" w:color="auto"/>
                <w:left w:val="none" w:sz="0" w:space="0" w:color="auto"/>
                <w:bottom w:val="none" w:sz="0" w:space="0" w:color="auto"/>
                <w:right w:val="none" w:sz="0" w:space="0" w:color="auto"/>
              </w:divBdr>
              <w:divsChild>
                <w:div w:id="1953587096">
                  <w:marLeft w:val="0"/>
                  <w:marRight w:val="0"/>
                  <w:marTop w:val="0"/>
                  <w:marBottom w:val="0"/>
                  <w:divBdr>
                    <w:top w:val="none" w:sz="0" w:space="0" w:color="auto"/>
                    <w:left w:val="none" w:sz="0" w:space="0" w:color="auto"/>
                    <w:bottom w:val="none" w:sz="0" w:space="0" w:color="auto"/>
                    <w:right w:val="none" w:sz="0" w:space="0" w:color="auto"/>
                  </w:divBdr>
                  <w:divsChild>
                    <w:div w:id="4864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4739">
      <w:bodyDiv w:val="1"/>
      <w:marLeft w:val="0"/>
      <w:marRight w:val="0"/>
      <w:marTop w:val="0"/>
      <w:marBottom w:val="0"/>
      <w:divBdr>
        <w:top w:val="none" w:sz="0" w:space="0" w:color="auto"/>
        <w:left w:val="none" w:sz="0" w:space="0" w:color="auto"/>
        <w:bottom w:val="none" w:sz="0" w:space="0" w:color="auto"/>
        <w:right w:val="none" w:sz="0" w:space="0" w:color="auto"/>
      </w:divBdr>
    </w:div>
    <w:div w:id="1352682673">
      <w:bodyDiv w:val="1"/>
      <w:marLeft w:val="0"/>
      <w:marRight w:val="0"/>
      <w:marTop w:val="0"/>
      <w:marBottom w:val="0"/>
      <w:divBdr>
        <w:top w:val="none" w:sz="0" w:space="0" w:color="auto"/>
        <w:left w:val="none" w:sz="0" w:space="0" w:color="auto"/>
        <w:bottom w:val="none" w:sz="0" w:space="0" w:color="auto"/>
        <w:right w:val="none" w:sz="0" w:space="0" w:color="auto"/>
      </w:divBdr>
    </w:div>
    <w:div w:id="1377388195">
      <w:bodyDiv w:val="1"/>
      <w:marLeft w:val="0"/>
      <w:marRight w:val="0"/>
      <w:marTop w:val="0"/>
      <w:marBottom w:val="0"/>
      <w:divBdr>
        <w:top w:val="none" w:sz="0" w:space="0" w:color="auto"/>
        <w:left w:val="none" w:sz="0" w:space="0" w:color="auto"/>
        <w:bottom w:val="none" w:sz="0" w:space="0" w:color="auto"/>
        <w:right w:val="none" w:sz="0" w:space="0" w:color="auto"/>
      </w:divBdr>
    </w:div>
    <w:div w:id="1394693049">
      <w:bodyDiv w:val="1"/>
      <w:marLeft w:val="0"/>
      <w:marRight w:val="0"/>
      <w:marTop w:val="0"/>
      <w:marBottom w:val="0"/>
      <w:divBdr>
        <w:top w:val="none" w:sz="0" w:space="0" w:color="auto"/>
        <w:left w:val="none" w:sz="0" w:space="0" w:color="auto"/>
        <w:bottom w:val="none" w:sz="0" w:space="0" w:color="auto"/>
        <w:right w:val="none" w:sz="0" w:space="0" w:color="auto"/>
      </w:divBdr>
      <w:divsChild>
        <w:div w:id="63112711">
          <w:marLeft w:val="547"/>
          <w:marRight w:val="0"/>
          <w:marTop w:val="96"/>
          <w:marBottom w:val="0"/>
          <w:divBdr>
            <w:top w:val="none" w:sz="0" w:space="0" w:color="auto"/>
            <w:left w:val="none" w:sz="0" w:space="0" w:color="auto"/>
            <w:bottom w:val="none" w:sz="0" w:space="0" w:color="auto"/>
            <w:right w:val="none" w:sz="0" w:space="0" w:color="auto"/>
          </w:divBdr>
        </w:div>
        <w:div w:id="304700623">
          <w:marLeft w:val="547"/>
          <w:marRight w:val="0"/>
          <w:marTop w:val="96"/>
          <w:marBottom w:val="0"/>
          <w:divBdr>
            <w:top w:val="none" w:sz="0" w:space="0" w:color="auto"/>
            <w:left w:val="none" w:sz="0" w:space="0" w:color="auto"/>
            <w:bottom w:val="none" w:sz="0" w:space="0" w:color="auto"/>
            <w:right w:val="none" w:sz="0" w:space="0" w:color="auto"/>
          </w:divBdr>
        </w:div>
        <w:div w:id="543517763">
          <w:marLeft w:val="547"/>
          <w:marRight w:val="0"/>
          <w:marTop w:val="96"/>
          <w:marBottom w:val="0"/>
          <w:divBdr>
            <w:top w:val="none" w:sz="0" w:space="0" w:color="auto"/>
            <w:left w:val="none" w:sz="0" w:space="0" w:color="auto"/>
            <w:bottom w:val="none" w:sz="0" w:space="0" w:color="auto"/>
            <w:right w:val="none" w:sz="0" w:space="0" w:color="auto"/>
          </w:divBdr>
        </w:div>
        <w:div w:id="662784018">
          <w:marLeft w:val="547"/>
          <w:marRight w:val="0"/>
          <w:marTop w:val="96"/>
          <w:marBottom w:val="0"/>
          <w:divBdr>
            <w:top w:val="none" w:sz="0" w:space="0" w:color="auto"/>
            <w:left w:val="none" w:sz="0" w:space="0" w:color="auto"/>
            <w:bottom w:val="none" w:sz="0" w:space="0" w:color="auto"/>
            <w:right w:val="none" w:sz="0" w:space="0" w:color="auto"/>
          </w:divBdr>
        </w:div>
        <w:div w:id="945695701">
          <w:marLeft w:val="547"/>
          <w:marRight w:val="0"/>
          <w:marTop w:val="96"/>
          <w:marBottom w:val="0"/>
          <w:divBdr>
            <w:top w:val="none" w:sz="0" w:space="0" w:color="auto"/>
            <w:left w:val="none" w:sz="0" w:space="0" w:color="auto"/>
            <w:bottom w:val="none" w:sz="0" w:space="0" w:color="auto"/>
            <w:right w:val="none" w:sz="0" w:space="0" w:color="auto"/>
          </w:divBdr>
        </w:div>
        <w:div w:id="1082605819">
          <w:marLeft w:val="547"/>
          <w:marRight w:val="0"/>
          <w:marTop w:val="96"/>
          <w:marBottom w:val="0"/>
          <w:divBdr>
            <w:top w:val="none" w:sz="0" w:space="0" w:color="auto"/>
            <w:left w:val="none" w:sz="0" w:space="0" w:color="auto"/>
            <w:bottom w:val="none" w:sz="0" w:space="0" w:color="auto"/>
            <w:right w:val="none" w:sz="0" w:space="0" w:color="auto"/>
          </w:divBdr>
        </w:div>
        <w:div w:id="1570578073">
          <w:marLeft w:val="547"/>
          <w:marRight w:val="0"/>
          <w:marTop w:val="96"/>
          <w:marBottom w:val="0"/>
          <w:divBdr>
            <w:top w:val="none" w:sz="0" w:space="0" w:color="auto"/>
            <w:left w:val="none" w:sz="0" w:space="0" w:color="auto"/>
            <w:bottom w:val="none" w:sz="0" w:space="0" w:color="auto"/>
            <w:right w:val="none" w:sz="0" w:space="0" w:color="auto"/>
          </w:divBdr>
        </w:div>
        <w:div w:id="1579360676">
          <w:marLeft w:val="547"/>
          <w:marRight w:val="0"/>
          <w:marTop w:val="96"/>
          <w:marBottom w:val="0"/>
          <w:divBdr>
            <w:top w:val="none" w:sz="0" w:space="0" w:color="auto"/>
            <w:left w:val="none" w:sz="0" w:space="0" w:color="auto"/>
            <w:bottom w:val="none" w:sz="0" w:space="0" w:color="auto"/>
            <w:right w:val="none" w:sz="0" w:space="0" w:color="auto"/>
          </w:divBdr>
        </w:div>
        <w:div w:id="1855459361">
          <w:marLeft w:val="547"/>
          <w:marRight w:val="0"/>
          <w:marTop w:val="96"/>
          <w:marBottom w:val="0"/>
          <w:divBdr>
            <w:top w:val="none" w:sz="0" w:space="0" w:color="auto"/>
            <w:left w:val="none" w:sz="0" w:space="0" w:color="auto"/>
            <w:bottom w:val="none" w:sz="0" w:space="0" w:color="auto"/>
            <w:right w:val="none" w:sz="0" w:space="0" w:color="auto"/>
          </w:divBdr>
        </w:div>
        <w:div w:id="2113083398">
          <w:marLeft w:val="547"/>
          <w:marRight w:val="0"/>
          <w:marTop w:val="96"/>
          <w:marBottom w:val="0"/>
          <w:divBdr>
            <w:top w:val="none" w:sz="0" w:space="0" w:color="auto"/>
            <w:left w:val="none" w:sz="0" w:space="0" w:color="auto"/>
            <w:bottom w:val="none" w:sz="0" w:space="0" w:color="auto"/>
            <w:right w:val="none" w:sz="0" w:space="0" w:color="auto"/>
          </w:divBdr>
        </w:div>
      </w:divsChild>
    </w:div>
    <w:div w:id="1402101429">
      <w:bodyDiv w:val="1"/>
      <w:marLeft w:val="0"/>
      <w:marRight w:val="0"/>
      <w:marTop w:val="0"/>
      <w:marBottom w:val="0"/>
      <w:divBdr>
        <w:top w:val="none" w:sz="0" w:space="0" w:color="auto"/>
        <w:left w:val="none" w:sz="0" w:space="0" w:color="auto"/>
        <w:bottom w:val="none" w:sz="0" w:space="0" w:color="auto"/>
        <w:right w:val="none" w:sz="0" w:space="0" w:color="auto"/>
      </w:divBdr>
    </w:div>
    <w:div w:id="1444113021">
      <w:bodyDiv w:val="1"/>
      <w:marLeft w:val="0"/>
      <w:marRight w:val="0"/>
      <w:marTop w:val="0"/>
      <w:marBottom w:val="0"/>
      <w:divBdr>
        <w:top w:val="none" w:sz="0" w:space="0" w:color="auto"/>
        <w:left w:val="none" w:sz="0" w:space="0" w:color="auto"/>
        <w:bottom w:val="none" w:sz="0" w:space="0" w:color="auto"/>
        <w:right w:val="none" w:sz="0" w:space="0" w:color="auto"/>
      </w:divBdr>
      <w:divsChild>
        <w:div w:id="552617564">
          <w:marLeft w:val="0"/>
          <w:marRight w:val="0"/>
          <w:marTop w:val="0"/>
          <w:marBottom w:val="0"/>
          <w:divBdr>
            <w:top w:val="none" w:sz="0" w:space="0" w:color="auto"/>
            <w:left w:val="none" w:sz="0" w:space="0" w:color="auto"/>
            <w:bottom w:val="none" w:sz="0" w:space="0" w:color="auto"/>
            <w:right w:val="none" w:sz="0" w:space="0" w:color="auto"/>
          </w:divBdr>
          <w:divsChild>
            <w:div w:id="375467082">
              <w:marLeft w:val="0"/>
              <w:marRight w:val="0"/>
              <w:marTop w:val="0"/>
              <w:marBottom w:val="0"/>
              <w:divBdr>
                <w:top w:val="none" w:sz="0" w:space="0" w:color="auto"/>
                <w:left w:val="none" w:sz="0" w:space="0" w:color="auto"/>
                <w:bottom w:val="none" w:sz="0" w:space="0" w:color="auto"/>
                <w:right w:val="none" w:sz="0" w:space="0" w:color="auto"/>
              </w:divBdr>
              <w:divsChild>
                <w:div w:id="1827085461">
                  <w:marLeft w:val="0"/>
                  <w:marRight w:val="0"/>
                  <w:marTop w:val="0"/>
                  <w:marBottom w:val="0"/>
                  <w:divBdr>
                    <w:top w:val="none" w:sz="0" w:space="0" w:color="auto"/>
                    <w:left w:val="none" w:sz="0" w:space="0" w:color="auto"/>
                    <w:bottom w:val="none" w:sz="0" w:space="0" w:color="auto"/>
                    <w:right w:val="none" w:sz="0" w:space="0" w:color="auto"/>
                  </w:divBdr>
                  <w:divsChild>
                    <w:div w:id="1206913064">
                      <w:marLeft w:val="0"/>
                      <w:marRight w:val="0"/>
                      <w:marTop w:val="0"/>
                      <w:marBottom w:val="0"/>
                      <w:divBdr>
                        <w:top w:val="none" w:sz="0" w:space="0" w:color="auto"/>
                        <w:left w:val="none" w:sz="0" w:space="0" w:color="auto"/>
                        <w:bottom w:val="none" w:sz="0" w:space="0" w:color="auto"/>
                        <w:right w:val="none" w:sz="0" w:space="0" w:color="auto"/>
                      </w:divBdr>
                      <w:divsChild>
                        <w:div w:id="109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87681">
      <w:bodyDiv w:val="1"/>
      <w:marLeft w:val="0"/>
      <w:marRight w:val="0"/>
      <w:marTop w:val="0"/>
      <w:marBottom w:val="0"/>
      <w:divBdr>
        <w:top w:val="none" w:sz="0" w:space="0" w:color="auto"/>
        <w:left w:val="none" w:sz="0" w:space="0" w:color="auto"/>
        <w:bottom w:val="none" w:sz="0" w:space="0" w:color="auto"/>
        <w:right w:val="none" w:sz="0" w:space="0" w:color="auto"/>
      </w:divBdr>
      <w:divsChild>
        <w:div w:id="881480335">
          <w:marLeft w:val="0"/>
          <w:marRight w:val="0"/>
          <w:marTop w:val="0"/>
          <w:marBottom w:val="0"/>
          <w:divBdr>
            <w:top w:val="none" w:sz="0" w:space="0" w:color="auto"/>
            <w:left w:val="none" w:sz="0" w:space="0" w:color="auto"/>
            <w:bottom w:val="none" w:sz="0" w:space="0" w:color="auto"/>
            <w:right w:val="none" w:sz="0" w:space="0" w:color="auto"/>
          </w:divBdr>
          <w:divsChild>
            <w:div w:id="1714382993">
              <w:marLeft w:val="0"/>
              <w:marRight w:val="0"/>
              <w:marTop w:val="0"/>
              <w:marBottom w:val="0"/>
              <w:divBdr>
                <w:top w:val="none" w:sz="0" w:space="0" w:color="auto"/>
                <w:left w:val="none" w:sz="0" w:space="0" w:color="auto"/>
                <w:bottom w:val="none" w:sz="0" w:space="0" w:color="auto"/>
                <w:right w:val="none" w:sz="0" w:space="0" w:color="auto"/>
              </w:divBdr>
              <w:divsChild>
                <w:div w:id="259870398">
                  <w:marLeft w:val="0"/>
                  <w:marRight w:val="0"/>
                  <w:marTop w:val="0"/>
                  <w:marBottom w:val="0"/>
                  <w:divBdr>
                    <w:top w:val="none" w:sz="0" w:space="0" w:color="auto"/>
                    <w:left w:val="none" w:sz="0" w:space="0" w:color="auto"/>
                    <w:bottom w:val="none" w:sz="0" w:space="0" w:color="auto"/>
                    <w:right w:val="none" w:sz="0" w:space="0" w:color="auto"/>
                  </w:divBdr>
                  <w:divsChild>
                    <w:div w:id="17235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43102">
      <w:bodyDiv w:val="1"/>
      <w:marLeft w:val="0"/>
      <w:marRight w:val="0"/>
      <w:marTop w:val="0"/>
      <w:marBottom w:val="0"/>
      <w:divBdr>
        <w:top w:val="none" w:sz="0" w:space="0" w:color="auto"/>
        <w:left w:val="none" w:sz="0" w:space="0" w:color="auto"/>
        <w:bottom w:val="none" w:sz="0" w:space="0" w:color="auto"/>
        <w:right w:val="none" w:sz="0" w:space="0" w:color="auto"/>
      </w:divBdr>
    </w:div>
    <w:div w:id="1582524042">
      <w:bodyDiv w:val="1"/>
      <w:marLeft w:val="0"/>
      <w:marRight w:val="0"/>
      <w:marTop w:val="0"/>
      <w:marBottom w:val="0"/>
      <w:divBdr>
        <w:top w:val="none" w:sz="0" w:space="0" w:color="auto"/>
        <w:left w:val="none" w:sz="0" w:space="0" w:color="auto"/>
        <w:bottom w:val="none" w:sz="0" w:space="0" w:color="auto"/>
        <w:right w:val="none" w:sz="0" w:space="0" w:color="auto"/>
      </w:divBdr>
      <w:divsChild>
        <w:div w:id="172571851">
          <w:marLeft w:val="0"/>
          <w:marRight w:val="0"/>
          <w:marTop w:val="0"/>
          <w:marBottom w:val="0"/>
          <w:divBdr>
            <w:top w:val="none" w:sz="0" w:space="0" w:color="auto"/>
            <w:left w:val="none" w:sz="0" w:space="0" w:color="auto"/>
            <w:bottom w:val="none" w:sz="0" w:space="0" w:color="auto"/>
            <w:right w:val="none" w:sz="0" w:space="0" w:color="auto"/>
          </w:divBdr>
          <w:divsChild>
            <w:div w:id="1468547824">
              <w:marLeft w:val="0"/>
              <w:marRight w:val="0"/>
              <w:marTop w:val="0"/>
              <w:marBottom w:val="0"/>
              <w:divBdr>
                <w:top w:val="none" w:sz="0" w:space="0" w:color="auto"/>
                <w:left w:val="none" w:sz="0" w:space="0" w:color="auto"/>
                <w:bottom w:val="none" w:sz="0" w:space="0" w:color="auto"/>
                <w:right w:val="none" w:sz="0" w:space="0" w:color="auto"/>
              </w:divBdr>
              <w:divsChild>
                <w:div w:id="17973185">
                  <w:marLeft w:val="0"/>
                  <w:marRight w:val="0"/>
                  <w:marTop w:val="0"/>
                  <w:marBottom w:val="0"/>
                  <w:divBdr>
                    <w:top w:val="none" w:sz="0" w:space="0" w:color="auto"/>
                    <w:left w:val="none" w:sz="0" w:space="0" w:color="auto"/>
                    <w:bottom w:val="none" w:sz="0" w:space="0" w:color="auto"/>
                    <w:right w:val="none" w:sz="0" w:space="0" w:color="auto"/>
                  </w:divBdr>
                  <w:divsChild>
                    <w:div w:id="9189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94961">
      <w:bodyDiv w:val="1"/>
      <w:marLeft w:val="0"/>
      <w:marRight w:val="0"/>
      <w:marTop w:val="0"/>
      <w:marBottom w:val="0"/>
      <w:divBdr>
        <w:top w:val="none" w:sz="0" w:space="0" w:color="auto"/>
        <w:left w:val="none" w:sz="0" w:space="0" w:color="auto"/>
        <w:bottom w:val="none" w:sz="0" w:space="0" w:color="auto"/>
        <w:right w:val="none" w:sz="0" w:space="0" w:color="auto"/>
      </w:divBdr>
    </w:div>
    <w:div w:id="1619725086">
      <w:bodyDiv w:val="1"/>
      <w:marLeft w:val="0"/>
      <w:marRight w:val="0"/>
      <w:marTop w:val="0"/>
      <w:marBottom w:val="0"/>
      <w:divBdr>
        <w:top w:val="none" w:sz="0" w:space="0" w:color="auto"/>
        <w:left w:val="none" w:sz="0" w:space="0" w:color="auto"/>
        <w:bottom w:val="none" w:sz="0" w:space="0" w:color="auto"/>
        <w:right w:val="none" w:sz="0" w:space="0" w:color="auto"/>
      </w:divBdr>
    </w:div>
    <w:div w:id="1629823896">
      <w:bodyDiv w:val="1"/>
      <w:marLeft w:val="0"/>
      <w:marRight w:val="0"/>
      <w:marTop w:val="0"/>
      <w:marBottom w:val="0"/>
      <w:divBdr>
        <w:top w:val="none" w:sz="0" w:space="0" w:color="auto"/>
        <w:left w:val="none" w:sz="0" w:space="0" w:color="auto"/>
        <w:bottom w:val="none" w:sz="0" w:space="0" w:color="auto"/>
        <w:right w:val="none" w:sz="0" w:space="0" w:color="auto"/>
      </w:divBdr>
      <w:divsChild>
        <w:div w:id="681514408">
          <w:marLeft w:val="547"/>
          <w:marRight w:val="0"/>
          <w:marTop w:val="96"/>
          <w:marBottom w:val="120"/>
          <w:divBdr>
            <w:top w:val="none" w:sz="0" w:space="0" w:color="auto"/>
            <w:left w:val="none" w:sz="0" w:space="0" w:color="auto"/>
            <w:bottom w:val="none" w:sz="0" w:space="0" w:color="auto"/>
            <w:right w:val="none" w:sz="0" w:space="0" w:color="auto"/>
          </w:divBdr>
        </w:div>
        <w:div w:id="1104150612">
          <w:marLeft w:val="547"/>
          <w:marRight w:val="0"/>
          <w:marTop w:val="96"/>
          <w:marBottom w:val="120"/>
          <w:divBdr>
            <w:top w:val="none" w:sz="0" w:space="0" w:color="auto"/>
            <w:left w:val="none" w:sz="0" w:space="0" w:color="auto"/>
            <w:bottom w:val="none" w:sz="0" w:space="0" w:color="auto"/>
            <w:right w:val="none" w:sz="0" w:space="0" w:color="auto"/>
          </w:divBdr>
        </w:div>
        <w:div w:id="440613703">
          <w:marLeft w:val="547"/>
          <w:marRight w:val="0"/>
          <w:marTop w:val="96"/>
          <w:marBottom w:val="120"/>
          <w:divBdr>
            <w:top w:val="none" w:sz="0" w:space="0" w:color="auto"/>
            <w:left w:val="none" w:sz="0" w:space="0" w:color="auto"/>
            <w:bottom w:val="none" w:sz="0" w:space="0" w:color="auto"/>
            <w:right w:val="none" w:sz="0" w:space="0" w:color="auto"/>
          </w:divBdr>
        </w:div>
        <w:div w:id="496072556">
          <w:marLeft w:val="547"/>
          <w:marRight w:val="0"/>
          <w:marTop w:val="96"/>
          <w:marBottom w:val="120"/>
          <w:divBdr>
            <w:top w:val="none" w:sz="0" w:space="0" w:color="auto"/>
            <w:left w:val="none" w:sz="0" w:space="0" w:color="auto"/>
            <w:bottom w:val="none" w:sz="0" w:space="0" w:color="auto"/>
            <w:right w:val="none" w:sz="0" w:space="0" w:color="auto"/>
          </w:divBdr>
        </w:div>
        <w:div w:id="756748124">
          <w:marLeft w:val="547"/>
          <w:marRight w:val="0"/>
          <w:marTop w:val="96"/>
          <w:marBottom w:val="120"/>
          <w:divBdr>
            <w:top w:val="none" w:sz="0" w:space="0" w:color="auto"/>
            <w:left w:val="none" w:sz="0" w:space="0" w:color="auto"/>
            <w:bottom w:val="none" w:sz="0" w:space="0" w:color="auto"/>
            <w:right w:val="none" w:sz="0" w:space="0" w:color="auto"/>
          </w:divBdr>
        </w:div>
        <w:div w:id="1362898233">
          <w:marLeft w:val="547"/>
          <w:marRight w:val="0"/>
          <w:marTop w:val="96"/>
          <w:marBottom w:val="120"/>
          <w:divBdr>
            <w:top w:val="none" w:sz="0" w:space="0" w:color="auto"/>
            <w:left w:val="none" w:sz="0" w:space="0" w:color="auto"/>
            <w:bottom w:val="none" w:sz="0" w:space="0" w:color="auto"/>
            <w:right w:val="none" w:sz="0" w:space="0" w:color="auto"/>
          </w:divBdr>
        </w:div>
        <w:div w:id="862523656">
          <w:marLeft w:val="547"/>
          <w:marRight w:val="0"/>
          <w:marTop w:val="96"/>
          <w:marBottom w:val="120"/>
          <w:divBdr>
            <w:top w:val="none" w:sz="0" w:space="0" w:color="auto"/>
            <w:left w:val="none" w:sz="0" w:space="0" w:color="auto"/>
            <w:bottom w:val="none" w:sz="0" w:space="0" w:color="auto"/>
            <w:right w:val="none" w:sz="0" w:space="0" w:color="auto"/>
          </w:divBdr>
        </w:div>
      </w:divsChild>
    </w:div>
    <w:div w:id="1652252032">
      <w:bodyDiv w:val="1"/>
      <w:marLeft w:val="0"/>
      <w:marRight w:val="0"/>
      <w:marTop w:val="0"/>
      <w:marBottom w:val="0"/>
      <w:divBdr>
        <w:top w:val="none" w:sz="0" w:space="0" w:color="auto"/>
        <w:left w:val="none" w:sz="0" w:space="0" w:color="auto"/>
        <w:bottom w:val="none" w:sz="0" w:space="0" w:color="auto"/>
        <w:right w:val="none" w:sz="0" w:space="0" w:color="auto"/>
      </w:divBdr>
    </w:div>
    <w:div w:id="1693067605">
      <w:bodyDiv w:val="1"/>
      <w:marLeft w:val="0"/>
      <w:marRight w:val="0"/>
      <w:marTop w:val="0"/>
      <w:marBottom w:val="0"/>
      <w:divBdr>
        <w:top w:val="none" w:sz="0" w:space="0" w:color="auto"/>
        <w:left w:val="none" w:sz="0" w:space="0" w:color="auto"/>
        <w:bottom w:val="none" w:sz="0" w:space="0" w:color="auto"/>
        <w:right w:val="none" w:sz="0" w:space="0" w:color="auto"/>
      </w:divBdr>
    </w:div>
    <w:div w:id="1777023162">
      <w:bodyDiv w:val="1"/>
      <w:marLeft w:val="0"/>
      <w:marRight w:val="0"/>
      <w:marTop w:val="0"/>
      <w:marBottom w:val="0"/>
      <w:divBdr>
        <w:top w:val="none" w:sz="0" w:space="0" w:color="auto"/>
        <w:left w:val="none" w:sz="0" w:space="0" w:color="auto"/>
        <w:bottom w:val="none" w:sz="0" w:space="0" w:color="auto"/>
        <w:right w:val="none" w:sz="0" w:space="0" w:color="auto"/>
      </w:divBdr>
      <w:divsChild>
        <w:div w:id="1501657373">
          <w:marLeft w:val="0"/>
          <w:marRight w:val="0"/>
          <w:marTop w:val="0"/>
          <w:marBottom w:val="0"/>
          <w:divBdr>
            <w:top w:val="none" w:sz="0" w:space="0" w:color="auto"/>
            <w:left w:val="none" w:sz="0" w:space="0" w:color="auto"/>
            <w:bottom w:val="none" w:sz="0" w:space="0" w:color="auto"/>
            <w:right w:val="none" w:sz="0" w:space="0" w:color="auto"/>
          </w:divBdr>
          <w:divsChild>
            <w:div w:id="701899344">
              <w:marLeft w:val="0"/>
              <w:marRight w:val="0"/>
              <w:marTop w:val="0"/>
              <w:marBottom w:val="0"/>
              <w:divBdr>
                <w:top w:val="none" w:sz="0" w:space="0" w:color="auto"/>
                <w:left w:val="none" w:sz="0" w:space="0" w:color="auto"/>
                <w:bottom w:val="none" w:sz="0" w:space="0" w:color="auto"/>
                <w:right w:val="none" w:sz="0" w:space="0" w:color="auto"/>
              </w:divBdr>
              <w:divsChild>
                <w:div w:id="1703750346">
                  <w:marLeft w:val="0"/>
                  <w:marRight w:val="0"/>
                  <w:marTop w:val="0"/>
                  <w:marBottom w:val="0"/>
                  <w:divBdr>
                    <w:top w:val="none" w:sz="0" w:space="0" w:color="auto"/>
                    <w:left w:val="none" w:sz="0" w:space="0" w:color="auto"/>
                    <w:bottom w:val="none" w:sz="0" w:space="0" w:color="auto"/>
                    <w:right w:val="none" w:sz="0" w:space="0" w:color="auto"/>
                  </w:divBdr>
                  <w:divsChild>
                    <w:div w:id="2144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3737">
      <w:bodyDiv w:val="1"/>
      <w:marLeft w:val="0"/>
      <w:marRight w:val="0"/>
      <w:marTop w:val="0"/>
      <w:marBottom w:val="0"/>
      <w:divBdr>
        <w:top w:val="none" w:sz="0" w:space="0" w:color="auto"/>
        <w:left w:val="none" w:sz="0" w:space="0" w:color="auto"/>
        <w:bottom w:val="none" w:sz="0" w:space="0" w:color="auto"/>
        <w:right w:val="none" w:sz="0" w:space="0" w:color="auto"/>
      </w:divBdr>
    </w:div>
    <w:div w:id="1908805962">
      <w:bodyDiv w:val="1"/>
      <w:marLeft w:val="0"/>
      <w:marRight w:val="0"/>
      <w:marTop w:val="0"/>
      <w:marBottom w:val="0"/>
      <w:divBdr>
        <w:top w:val="none" w:sz="0" w:space="0" w:color="auto"/>
        <w:left w:val="none" w:sz="0" w:space="0" w:color="auto"/>
        <w:bottom w:val="none" w:sz="0" w:space="0" w:color="auto"/>
        <w:right w:val="none" w:sz="0" w:space="0" w:color="auto"/>
      </w:divBdr>
    </w:div>
    <w:div w:id="1944727032">
      <w:bodyDiv w:val="1"/>
      <w:marLeft w:val="0"/>
      <w:marRight w:val="0"/>
      <w:marTop w:val="0"/>
      <w:marBottom w:val="0"/>
      <w:divBdr>
        <w:top w:val="none" w:sz="0" w:space="0" w:color="auto"/>
        <w:left w:val="none" w:sz="0" w:space="0" w:color="auto"/>
        <w:bottom w:val="none" w:sz="0" w:space="0" w:color="auto"/>
        <w:right w:val="none" w:sz="0" w:space="0" w:color="auto"/>
      </w:divBdr>
    </w:div>
    <w:div w:id="1986231189">
      <w:bodyDiv w:val="1"/>
      <w:marLeft w:val="0"/>
      <w:marRight w:val="0"/>
      <w:marTop w:val="0"/>
      <w:marBottom w:val="0"/>
      <w:divBdr>
        <w:top w:val="none" w:sz="0" w:space="0" w:color="auto"/>
        <w:left w:val="none" w:sz="0" w:space="0" w:color="auto"/>
        <w:bottom w:val="none" w:sz="0" w:space="0" w:color="auto"/>
        <w:right w:val="none" w:sz="0" w:space="0" w:color="auto"/>
      </w:divBdr>
    </w:div>
    <w:div w:id="1992515590">
      <w:bodyDiv w:val="1"/>
      <w:marLeft w:val="0"/>
      <w:marRight w:val="0"/>
      <w:marTop w:val="0"/>
      <w:marBottom w:val="0"/>
      <w:divBdr>
        <w:top w:val="none" w:sz="0" w:space="0" w:color="auto"/>
        <w:left w:val="none" w:sz="0" w:space="0" w:color="auto"/>
        <w:bottom w:val="none" w:sz="0" w:space="0" w:color="auto"/>
        <w:right w:val="none" w:sz="0" w:space="0" w:color="auto"/>
      </w:divBdr>
      <w:divsChild>
        <w:div w:id="1248225871">
          <w:marLeft w:val="0"/>
          <w:marRight w:val="0"/>
          <w:marTop w:val="0"/>
          <w:marBottom w:val="0"/>
          <w:divBdr>
            <w:top w:val="none" w:sz="0" w:space="0" w:color="auto"/>
            <w:left w:val="none" w:sz="0" w:space="0" w:color="auto"/>
            <w:bottom w:val="none" w:sz="0" w:space="0" w:color="auto"/>
            <w:right w:val="none" w:sz="0" w:space="0" w:color="auto"/>
          </w:divBdr>
          <w:divsChild>
            <w:div w:id="510950791">
              <w:marLeft w:val="0"/>
              <w:marRight w:val="0"/>
              <w:marTop w:val="0"/>
              <w:marBottom w:val="0"/>
              <w:divBdr>
                <w:top w:val="none" w:sz="0" w:space="0" w:color="auto"/>
                <w:left w:val="none" w:sz="0" w:space="0" w:color="auto"/>
                <w:bottom w:val="none" w:sz="0" w:space="0" w:color="auto"/>
                <w:right w:val="none" w:sz="0" w:space="0" w:color="auto"/>
              </w:divBdr>
              <w:divsChild>
                <w:div w:id="66651667">
                  <w:marLeft w:val="0"/>
                  <w:marRight w:val="0"/>
                  <w:marTop w:val="0"/>
                  <w:marBottom w:val="0"/>
                  <w:divBdr>
                    <w:top w:val="none" w:sz="0" w:space="0" w:color="auto"/>
                    <w:left w:val="none" w:sz="0" w:space="0" w:color="auto"/>
                    <w:bottom w:val="none" w:sz="0" w:space="0" w:color="auto"/>
                    <w:right w:val="none" w:sz="0" w:space="0" w:color="auto"/>
                  </w:divBdr>
                  <w:divsChild>
                    <w:div w:id="848562046">
                      <w:marLeft w:val="0"/>
                      <w:marRight w:val="0"/>
                      <w:marTop w:val="0"/>
                      <w:marBottom w:val="0"/>
                      <w:divBdr>
                        <w:top w:val="none" w:sz="0" w:space="0" w:color="auto"/>
                        <w:left w:val="none" w:sz="0" w:space="0" w:color="auto"/>
                        <w:bottom w:val="none" w:sz="0" w:space="0" w:color="auto"/>
                        <w:right w:val="none" w:sz="0" w:space="0" w:color="auto"/>
                      </w:divBdr>
                      <w:divsChild>
                        <w:div w:id="12954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07310">
      <w:bodyDiv w:val="1"/>
      <w:marLeft w:val="0"/>
      <w:marRight w:val="0"/>
      <w:marTop w:val="0"/>
      <w:marBottom w:val="0"/>
      <w:divBdr>
        <w:top w:val="none" w:sz="0" w:space="0" w:color="auto"/>
        <w:left w:val="none" w:sz="0" w:space="0" w:color="auto"/>
        <w:bottom w:val="none" w:sz="0" w:space="0" w:color="auto"/>
        <w:right w:val="none" w:sz="0" w:space="0" w:color="auto"/>
      </w:divBdr>
    </w:div>
    <w:div w:id="2082411710">
      <w:bodyDiv w:val="1"/>
      <w:marLeft w:val="0"/>
      <w:marRight w:val="0"/>
      <w:marTop w:val="0"/>
      <w:marBottom w:val="0"/>
      <w:divBdr>
        <w:top w:val="none" w:sz="0" w:space="0" w:color="auto"/>
        <w:left w:val="none" w:sz="0" w:space="0" w:color="auto"/>
        <w:bottom w:val="none" w:sz="0" w:space="0" w:color="auto"/>
        <w:right w:val="none" w:sz="0" w:space="0" w:color="auto"/>
      </w:divBdr>
      <w:divsChild>
        <w:div w:id="1074936162">
          <w:marLeft w:val="0"/>
          <w:marRight w:val="0"/>
          <w:marTop w:val="0"/>
          <w:marBottom w:val="0"/>
          <w:divBdr>
            <w:top w:val="none" w:sz="0" w:space="0" w:color="auto"/>
            <w:left w:val="none" w:sz="0" w:space="0" w:color="auto"/>
            <w:bottom w:val="none" w:sz="0" w:space="0" w:color="auto"/>
            <w:right w:val="none" w:sz="0" w:space="0" w:color="auto"/>
          </w:divBdr>
          <w:divsChild>
            <w:div w:id="308753150">
              <w:marLeft w:val="0"/>
              <w:marRight w:val="0"/>
              <w:marTop w:val="0"/>
              <w:marBottom w:val="0"/>
              <w:divBdr>
                <w:top w:val="none" w:sz="0" w:space="0" w:color="auto"/>
                <w:left w:val="none" w:sz="0" w:space="0" w:color="auto"/>
                <w:bottom w:val="none" w:sz="0" w:space="0" w:color="auto"/>
                <w:right w:val="none" w:sz="0" w:space="0" w:color="auto"/>
              </w:divBdr>
              <w:divsChild>
                <w:div w:id="444231208">
                  <w:marLeft w:val="0"/>
                  <w:marRight w:val="0"/>
                  <w:marTop w:val="0"/>
                  <w:marBottom w:val="0"/>
                  <w:divBdr>
                    <w:top w:val="none" w:sz="0" w:space="0" w:color="auto"/>
                    <w:left w:val="none" w:sz="0" w:space="0" w:color="auto"/>
                    <w:bottom w:val="none" w:sz="0" w:space="0" w:color="auto"/>
                    <w:right w:val="none" w:sz="0" w:space="0" w:color="auto"/>
                  </w:divBdr>
                  <w:divsChild>
                    <w:div w:id="18119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97">
      <w:bodyDiv w:val="1"/>
      <w:marLeft w:val="0"/>
      <w:marRight w:val="0"/>
      <w:marTop w:val="0"/>
      <w:marBottom w:val="0"/>
      <w:divBdr>
        <w:top w:val="none" w:sz="0" w:space="0" w:color="auto"/>
        <w:left w:val="none" w:sz="0" w:space="0" w:color="auto"/>
        <w:bottom w:val="none" w:sz="0" w:space="0" w:color="auto"/>
        <w:right w:val="none" w:sz="0" w:space="0" w:color="auto"/>
      </w:divBdr>
    </w:div>
    <w:div w:id="2137218010">
      <w:bodyDiv w:val="1"/>
      <w:marLeft w:val="0"/>
      <w:marRight w:val="0"/>
      <w:marTop w:val="0"/>
      <w:marBottom w:val="0"/>
      <w:divBdr>
        <w:top w:val="none" w:sz="0" w:space="0" w:color="auto"/>
        <w:left w:val="none" w:sz="0" w:space="0" w:color="auto"/>
        <w:bottom w:val="none" w:sz="0" w:space="0" w:color="auto"/>
        <w:right w:val="none" w:sz="0" w:space="0" w:color="auto"/>
      </w:divBdr>
    </w:div>
    <w:div w:id="2142308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nesC\AppData\Roaming\Microsoft\Templates\TRIM\Corporate%20Templates%20-%20ReM\Policy%20Template.DOTX" TargetMode="External"/></Relationships>
</file>

<file path=word/theme/theme1.xml><?xml version="1.0" encoding="utf-8"?>
<a:theme xmlns:a="http://schemas.openxmlformats.org/drawingml/2006/main" name="Frankston">
  <a:themeElements>
    <a:clrScheme name="FrankstonBlue">
      <a:dk1>
        <a:sysClr val="windowText" lastClr="000000"/>
      </a:dk1>
      <a:lt1>
        <a:sysClr val="window" lastClr="FFFFFF"/>
      </a:lt1>
      <a:dk2>
        <a:srgbClr val="646464"/>
      </a:dk2>
      <a:lt2>
        <a:srgbClr val="FFFFFF"/>
      </a:lt2>
      <a:accent1>
        <a:srgbClr val="4396CA"/>
      </a:accent1>
      <a:accent2>
        <a:srgbClr val="8EC0DF"/>
      </a:accent2>
      <a:accent3>
        <a:srgbClr val="B3D5E9"/>
      </a:accent3>
      <a:accent4>
        <a:srgbClr val="D9EAF4"/>
      </a:accent4>
      <a:accent5>
        <a:srgbClr val="4396CA"/>
      </a:accent5>
      <a:accent6>
        <a:srgbClr val="4396CA"/>
      </a:accent6>
      <a:hlink>
        <a:srgbClr val="000000"/>
      </a:hlink>
      <a:folHlink>
        <a:srgbClr val="64646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4DF58-94E4-4F6F-935D-CF013E2B5B85}">
  <ds:schemaRefs>
    <ds:schemaRef ds:uri="http://www.w3.org/2001/XMLSchema"/>
  </ds:schemaRefs>
</ds:datastoreItem>
</file>

<file path=customXml/itemProps2.xml><?xml version="1.0" encoding="utf-8"?>
<ds:datastoreItem xmlns:ds="http://schemas.openxmlformats.org/officeDocument/2006/customXml" ds:itemID="{48845782-99C3-4EF8-B9A3-3D3BE0833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0</TotalTime>
  <Pages>5</Pages>
  <Words>1120</Words>
  <Characters>6824</Characters>
  <Application>Microsoft Office Word</Application>
  <DocSecurity>0</DocSecurity>
  <Lines>179</Lines>
  <Paragraphs>128</Paragraphs>
  <ScaleCrop>false</ScaleCrop>
  <HeadingPairs>
    <vt:vector size="2" baseType="variant">
      <vt:variant>
        <vt:lpstr>Title</vt:lpstr>
      </vt:variant>
      <vt:variant>
        <vt:i4>1</vt:i4>
      </vt:variant>
    </vt:vector>
  </HeadingPairs>
  <TitlesOfParts>
    <vt:vector size="1" baseType="lpstr">
      <vt:lpstr/>
    </vt:vector>
  </TitlesOfParts>
  <Company>GodbertDesign</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Innes</dc:creator>
  <cp:lastModifiedBy>Danielle Watts</cp:lastModifiedBy>
  <cp:revision>2</cp:revision>
  <cp:lastPrinted>2022-04-14T03:17:00Z</cp:lastPrinted>
  <dcterms:created xsi:type="dcterms:W3CDTF">2022-04-14T03:17:00Z</dcterms:created>
  <dcterms:modified xsi:type="dcterms:W3CDTF">2022-04-14T03:17:00Z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A1991559</vt:lpwstr>
  </property>
  <property fmtid="{D5CDD505-2E9C-101B-9397-08002B2CF9AE}" pid="4" name="Objective-Title">
    <vt:lpwstr>Annual Report 2014-2015 - Report of Operations - FINAL 30 September 2015</vt:lpwstr>
  </property>
  <property fmtid="{D5CDD505-2E9C-101B-9397-08002B2CF9AE}" pid="5" name="Objective-Date Document Sent [system]">
    <vt:lpwstr/>
  </property>
  <property fmtid="{D5CDD505-2E9C-101B-9397-08002B2CF9AE}" pid="6" name="Objective-Type of Document [system]">
    <vt:lpwstr/>
  </property>
  <property fmtid="{D5CDD505-2E9C-101B-9397-08002B2CF9AE}" pid="7" name="Objective-Third Party Reference [system]">
    <vt:lpwstr/>
  </property>
  <property fmtid="{D5CDD505-2E9C-101B-9397-08002B2CF9AE}" pid="8" name="Objective-Pathway / CRTS Number [system]">
    <vt:lpwstr/>
  </property>
  <property fmtid="{D5CDD505-2E9C-101B-9397-08002B2CF9AE}" pid="9" name="Objective-Property Address/Name [system]">
    <vt:lpwstr/>
  </property>
  <property fmtid="{D5CDD505-2E9C-101B-9397-08002B2CF9AE}" pid="10" name="Objective-Ward [system]">
    <vt:lpwstr/>
  </property>
  <property fmtid="{D5CDD505-2E9C-101B-9397-08002B2CF9AE}" pid="11" name="Objective-Property Key [system]">
    <vt:i4>0</vt:i4>
  </property>
</Properties>
</file>